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C6BC" w14:textId="34587BC0" w:rsidR="003D5711" w:rsidRDefault="003D5711" w:rsidP="003D5711">
      <w:pPr>
        <w:jc w:val="center"/>
        <w:rPr>
          <w:rFonts w:ascii="Perpetua Titling MT" w:hAnsi="Perpetua Titling MT" w:cs="Courier New"/>
          <w:sz w:val="44"/>
          <w:szCs w:val="44"/>
        </w:rPr>
      </w:pPr>
      <w:r w:rsidRPr="002F660D">
        <w:rPr>
          <w:rFonts w:ascii="Perpetua Titling MT" w:hAnsi="Perpetua Titling MT" w:cs="Courier New"/>
          <w:sz w:val="44"/>
          <w:szCs w:val="44"/>
        </w:rPr>
        <w:t>A Specs Grading Primer</w:t>
      </w:r>
    </w:p>
    <w:p w14:paraId="0C65BD63" w14:textId="6638254B" w:rsidR="00916F6D" w:rsidRPr="00916F6D" w:rsidRDefault="00916F6D" w:rsidP="003D5711">
      <w:pPr>
        <w:jc w:val="center"/>
        <w:rPr>
          <w:rFonts w:asciiTheme="majorHAnsi" w:hAnsiTheme="majorHAnsi" w:cstheme="majorHAnsi"/>
          <w:sz w:val="32"/>
          <w:szCs w:val="32"/>
        </w:rPr>
      </w:pPr>
      <w:r w:rsidRPr="00916F6D">
        <w:rPr>
          <w:rFonts w:asciiTheme="majorHAnsi" w:hAnsiTheme="majorHAnsi" w:cstheme="majorHAnsi"/>
          <w:sz w:val="32"/>
          <w:szCs w:val="32"/>
        </w:rPr>
        <w:t>By Emily Esola, Ph</w:t>
      </w:r>
      <w:r>
        <w:rPr>
          <w:rFonts w:asciiTheme="majorHAnsi" w:hAnsiTheme="majorHAnsi" w:cstheme="majorHAnsi"/>
          <w:sz w:val="32"/>
          <w:szCs w:val="32"/>
        </w:rPr>
        <w:t>.</w:t>
      </w:r>
      <w:r w:rsidRPr="00916F6D">
        <w:rPr>
          <w:rFonts w:asciiTheme="majorHAnsi" w:hAnsiTheme="majorHAnsi" w:cstheme="majorHAnsi"/>
          <w:sz w:val="32"/>
          <w:szCs w:val="32"/>
        </w:rPr>
        <w:t>D</w:t>
      </w:r>
      <w:r>
        <w:rPr>
          <w:rFonts w:asciiTheme="majorHAnsi" w:hAnsiTheme="majorHAnsi" w:cstheme="majorHAnsi"/>
          <w:sz w:val="32"/>
          <w:szCs w:val="32"/>
        </w:rPr>
        <w:t>.</w:t>
      </w:r>
    </w:p>
    <w:p w14:paraId="20B0C605" w14:textId="71DF6D69" w:rsidR="00CF6FF9" w:rsidRDefault="00CF6FF9">
      <w:pPr>
        <w:rPr>
          <w:rFonts w:ascii="Perpetua Titling MT" w:hAnsi="Perpetua Titling MT"/>
          <w:b/>
          <w:bCs/>
          <w:sz w:val="32"/>
          <w:szCs w:val="32"/>
        </w:rPr>
      </w:pPr>
    </w:p>
    <w:p w14:paraId="7981F930" w14:textId="02B1B52F" w:rsidR="00E2310B" w:rsidRPr="002F660D" w:rsidRDefault="00E2310B" w:rsidP="002F660D">
      <w:pPr>
        <w:jc w:val="center"/>
        <w:rPr>
          <w:rFonts w:ascii="Perpetua Titling MT" w:hAnsi="Perpetua Titling MT"/>
          <w:b/>
          <w:bCs/>
          <w:sz w:val="36"/>
          <w:szCs w:val="36"/>
        </w:rPr>
      </w:pPr>
      <w:r w:rsidRPr="002F660D">
        <w:rPr>
          <w:rFonts w:ascii="Perpetua Titling MT" w:hAnsi="Perpetua Titling MT"/>
          <w:b/>
          <w:bCs/>
          <w:sz w:val="36"/>
          <w:szCs w:val="36"/>
        </w:rPr>
        <w:t xml:space="preserve">A Traditional Rubric </w:t>
      </w:r>
    </w:p>
    <w:tbl>
      <w:tblPr>
        <w:tblStyle w:val="TableGrid"/>
        <w:tblW w:w="0" w:type="auto"/>
        <w:tblLook w:val="04A0" w:firstRow="1" w:lastRow="0" w:firstColumn="1" w:lastColumn="0" w:noHBand="0" w:noVBand="1"/>
      </w:tblPr>
      <w:tblGrid>
        <w:gridCol w:w="1679"/>
        <w:gridCol w:w="1629"/>
        <w:gridCol w:w="1525"/>
        <w:gridCol w:w="1653"/>
        <w:gridCol w:w="1429"/>
        <w:gridCol w:w="1231"/>
      </w:tblGrid>
      <w:tr w:rsidR="00E2310B" w14:paraId="47D79EAD" w14:textId="77777777" w:rsidTr="00E2310B">
        <w:tc>
          <w:tcPr>
            <w:tcW w:w="1679" w:type="dxa"/>
          </w:tcPr>
          <w:p w14:paraId="0AEC5144" w14:textId="77777777" w:rsidR="00E2310B" w:rsidRPr="002F660D" w:rsidRDefault="00E2310B" w:rsidP="00E057CF">
            <w:pPr>
              <w:rPr>
                <w:b/>
                <w:bCs/>
                <w:sz w:val="28"/>
                <w:szCs w:val="28"/>
              </w:rPr>
            </w:pPr>
            <w:r w:rsidRPr="002F660D">
              <w:rPr>
                <w:b/>
                <w:bCs/>
                <w:sz w:val="28"/>
                <w:szCs w:val="28"/>
              </w:rPr>
              <w:t>Traditional Rubric</w:t>
            </w:r>
          </w:p>
        </w:tc>
        <w:tc>
          <w:tcPr>
            <w:tcW w:w="1629" w:type="dxa"/>
          </w:tcPr>
          <w:p w14:paraId="231125A0" w14:textId="77777777" w:rsidR="00E2310B" w:rsidRPr="002F660D" w:rsidRDefault="00E2310B" w:rsidP="00E057CF">
            <w:pPr>
              <w:rPr>
                <w:b/>
                <w:bCs/>
                <w:sz w:val="28"/>
                <w:szCs w:val="28"/>
              </w:rPr>
            </w:pPr>
            <w:r w:rsidRPr="002F660D">
              <w:rPr>
                <w:b/>
                <w:bCs/>
                <w:sz w:val="28"/>
                <w:szCs w:val="28"/>
              </w:rPr>
              <w:t>Excellent (4)</w:t>
            </w:r>
          </w:p>
          <w:p w14:paraId="26F655FA" w14:textId="63DD2FAF" w:rsidR="00171AD4" w:rsidRPr="002F660D" w:rsidRDefault="00171AD4" w:rsidP="00E057CF">
            <w:pPr>
              <w:rPr>
                <w:b/>
                <w:bCs/>
                <w:sz w:val="28"/>
                <w:szCs w:val="28"/>
              </w:rPr>
            </w:pPr>
            <w:r w:rsidRPr="002F660D">
              <w:rPr>
                <w:b/>
                <w:bCs/>
                <w:sz w:val="28"/>
                <w:szCs w:val="28"/>
              </w:rPr>
              <w:t>A</w:t>
            </w:r>
          </w:p>
        </w:tc>
        <w:tc>
          <w:tcPr>
            <w:tcW w:w="1525" w:type="dxa"/>
          </w:tcPr>
          <w:p w14:paraId="0BA594DD" w14:textId="77777777" w:rsidR="00E2310B" w:rsidRPr="002F660D" w:rsidRDefault="00E2310B" w:rsidP="00E057CF">
            <w:pPr>
              <w:rPr>
                <w:b/>
                <w:bCs/>
                <w:sz w:val="28"/>
                <w:szCs w:val="28"/>
              </w:rPr>
            </w:pPr>
            <w:r w:rsidRPr="002F660D">
              <w:rPr>
                <w:b/>
                <w:bCs/>
                <w:sz w:val="28"/>
                <w:szCs w:val="28"/>
              </w:rPr>
              <w:t>Good (3)</w:t>
            </w:r>
          </w:p>
          <w:p w14:paraId="534D1B1B" w14:textId="6A4C92D6" w:rsidR="00171AD4" w:rsidRPr="002F660D" w:rsidRDefault="00171AD4" w:rsidP="00E057CF">
            <w:pPr>
              <w:rPr>
                <w:b/>
                <w:bCs/>
                <w:sz w:val="28"/>
                <w:szCs w:val="28"/>
              </w:rPr>
            </w:pPr>
            <w:r w:rsidRPr="002F660D">
              <w:rPr>
                <w:b/>
                <w:bCs/>
                <w:sz w:val="28"/>
                <w:szCs w:val="28"/>
              </w:rPr>
              <w:t>B</w:t>
            </w:r>
          </w:p>
        </w:tc>
        <w:tc>
          <w:tcPr>
            <w:tcW w:w="1653" w:type="dxa"/>
          </w:tcPr>
          <w:p w14:paraId="1549F83F" w14:textId="77777777" w:rsidR="00E2310B" w:rsidRPr="002F660D" w:rsidRDefault="00E2310B" w:rsidP="00E057CF">
            <w:pPr>
              <w:rPr>
                <w:b/>
                <w:bCs/>
                <w:sz w:val="28"/>
                <w:szCs w:val="28"/>
              </w:rPr>
            </w:pPr>
            <w:r w:rsidRPr="002F660D">
              <w:rPr>
                <w:b/>
                <w:bCs/>
                <w:sz w:val="28"/>
                <w:szCs w:val="28"/>
              </w:rPr>
              <w:t>Adequate (2)</w:t>
            </w:r>
          </w:p>
          <w:p w14:paraId="5015B8FE" w14:textId="51C54880" w:rsidR="00171AD4" w:rsidRPr="002F660D" w:rsidRDefault="00171AD4" w:rsidP="00E057CF">
            <w:pPr>
              <w:rPr>
                <w:b/>
                <w:bCs/>
                <w:sz w:val="28"/>
                <w:szCs w:val="28"/>
              </w:rPr>
            </w:pPr>
            <w:r w:rsidRPr="002F660D">
              <w:rPr>
                <w:b/>
                <w:bCs/>
                <w:sz w:val="28"/>
                <w:szCs w:val="28"/>
              </w:rPr>
              <w:t>C</w:t>
            </w:r>
          </w:p>
        </w:tc>
        <w:tc>
          <w:tcPr>
            <w:tcW w:w="1429" w:type="dxa"/>
          </w:tcPr>
          <w:p w14:paraId="4A339D2E" w14:textId="77777777" w:rsidR="00E2310B" w:rsidRPr="002F660D" w:rsidRDefault="00E2310B" w:rsidP="00E057CF">
            <w:pPr>
              <w:rPr>
                <w:b/>
                <w:bCs/>
                <w:sz w:val="28"/>
                <w:szCs w:val="28"/>
              </w:rPr>
            </w:pPr>
            <w:r w:rsidRPr="002F660D">
              <w:rPr>
                <w:b/>
                <w:bCs/>
                <w:sz w:val="28"/>
                <w:szCs w:val="28"/>
              </w:rPr>
              <w:t>Poor (1)</w:t>
            </w:r>
          </w:p>
          <w:p w14:paraId="6C66CE79" w14:textId="3921D244" w:rsidR="00171AD4" w:rsidRPr="002F660D" w:rsidRDefault="00171AD4" w:rsidP="00E057CF">
            <w:pPr>
              <w:rPr>
                <w:b/>
                <w:bCs/>
                <w:sz w:val="28"/>
                <w:szCs w:val="28"/>
              </w:rPr>
            </w:pPr>
            <w:r w:rsidRPr="002F660D">
              <w:rPr>
                <w:b/>
                <w:bCs/>
                <w:sz w:val="28"/>
                <w:szCs w:val="28"/>
              </w:rPr>
              <w:t>D</w:t>
            </w:r>
          </w:p>
        </w:tc>
        <w:tc>
          <w:tcPr>
            <w:tcW w:w="1170" w:type="dxa"/>
          </w:tcPr>
          <w:p w14:paraId="3F0BEEDE" w14:textId="6FCE712D" w:rsidR="00E2310B" w:rsidRPr="002F660D" w:rsidRDefault="00E2310B" w:rsidP="00E057CF">
            <w:pPr>
              <w:rPr>
                <w:sz w:val="28"/>
                <w:szCs w:val="28"/>
              </w:rPr>
            </w:pPr>
            <w:r w:rsidRPr="002F660D">
              <w:rPr>
                <w:sz w:val="28"/>
                <w:szCs w:val="28"/>
              </w:rPr>
              <w:t>Score for Category</w:t>
            </w:r>
          </w:p>
        </w:tc>
      </w:tr>
      <w:tr w:rsidR="00E2310B" w14:paraId="6945CC33" w14:textId="77777777" w:rsidTr="00E2310B">
        <w:tc>
          <w:tcPr>
            <w:tcW w:w="1679" w:type="dxa"/>
          </w:tcPr>
          <w:p w14:paraId="35EF3F7F" w14:textId="77777777" w:rsidR="00E2310B" w:rsidRPr="002F660D" w:rsidRDefault="00E2310B" w:rsidP="00E057CF">
            <w:pPr>
              <w:rPr>
                <w:sz w:val="28"/>
                <w:szCs w:val="28"/>
              </w:rPr>
            </w:pPr>
            <w:r w:rsidRPr="002F660D">
              <w:rPr>
                <w:sz w:val="28"/>
                <w:szCs w:val="28"/>
              </w:rPr>
              <w:t>Criteria 1</w:t>
            </w:r>
          </w:p>
        </w:tc>
        <w:tc>
          <w:tcPr>
            <w:tcW w:w="1629" w:type="dxa"/>
          </w:tcPr>
          <w:p w14:paraId="3663AD26" w14:textId="77777777" w:rsidR="00E2310B" w:rsidRPr="002F660D" w:rsidRDefault="00E2310B" w:rsidP="00E057CF">
            <w:pPr>
              <w:rPr>
                <w:sz w:val="28"/>
                <w:szCs w:val="28"/>
              </w:rPr>
            </w:pPr>
          </w:p>
        </w:tc>
        <w:tc>
          <w:tcPr>
            <w:tcW w:w="1525" w:type="dxa"/>
          </w:tcPr>
          <w:p w14:paraId="28F6659F" w14:textId="77777777" w:rsidR="00E2310B" w:rsidRPr="002F660D" w:rsidRDefault="00E2310B" w:rsidP="00E057CF">
            <w:pPr>
              <w:rPr>
                <w:sz w:val="28"/>
                <w:szCs w:val="28"/>
              </w:rPr>
            </w:pPr>
          </w:p>
        </w:tc>
        <w:tc>
          <w:tcPr>
            <w:tcW w:w="1653" w:type="dxa"/>
          </w:tcPr>
          <w:p w14:paraId="0FA53DEF" w14:textId="77777777" w:rsidR="00E2310B" w:rsidRPr="002F660D" w:rsidRDefault="00E2310B" w:rsidP="00E057CF">
            <w:pPr>
              <w:rPr>
                <w:sz w:val="28"/>
                <w:szCs w:val="28"/>
              </w:rPr>
            </w:pPr>
          </w:p>
        </w:tc>
        <w:tc>
          <w:tcPr>
            <w:tcW w:w="1429" w:type="dxa"/>
          </w:tcPr>
          <w:p w14:paraId="5145C401" w14:textId="77777777" w:rsidR="00E2310B" w:rsidRPr="002F660D" w:rsidRDefault="00E2310B" w:rsidP="00E057CF">
            <w:pPr>
              <w:rPr>
                <w:sz w:val="28"/>
                <w:szCs w:val="28"/>
              </w:rPr>
            </w:pPr>
          </w:p>
        </w:tc>
        <w:tc>
          <w:tcPr>
            <w:tcW w:w="1170" w:type="dxa"/>
          </w:tcPr>
          <w:p w14:paraId="7C7D2D75" w14:textId="77777777" w:rsidR="00E2310B" w:rsidRPr="002F660D" w:rsidRDefault="00E2310B" w:rsidP="00E057CF">
            <w:pPr>
              <w:rPr>
                <w:sz w:val="28"/>
                <w:szCs w:val="28"/>
              </w:rPr>
            </w:pPr>
          </w:p>
        </w:tc>
      </w:tr>
      <w:tr w:rsidR="00E2310B" w14:paraId="3E3FAF53" w14:textId="77777777" w:rsidTr="00E2310B">
        <w:tc>
          <w:tcPr>
            <w:tcW w:w="1679" w:type="dxa"/>
          </w:tcPr>
          <w:p w14:paraId="35B7B38B" w14:textId="77777777" w:rsidR="00E2310B" w:rsidRPr="002F660D" w:rsidRDefault="00E2310B" w:rsidP="00E057CF">
            <w:pPr>
              <w:rPr>
                <w:sz w:val="28"/>
                <w:szCs w:val="28"/>
              </w:rPr>
            </w:pPr>
            <w:r w:rsidRPr="002F660D">
              <w:rPr>
                <w:sz w:val="28"/>
                <w:szCs w:val="28"/>
              </w:rPr>
              <w:t>Criteria 2</w:t>
            </w:r>
          </w:p>
        </w:tc>
        <w:tc>
          <w:tcPr>
            <w:tcW w:w="1629" w:type="dxa"/>
          </w:tcPr>
          <w:p w14:paraId="636FAE5D" w14:textId="77777777" w:rsidR="00E2310B" w:rsidRPr="002F660D" w:rsidRDefault="00E2310B" w:rsidP="00E057CF">
            <w:pPr>
              <w:rPr>
                <w:sz w:val="28"/>
                <w:szCs w:val="28"/>
              </w:rPr>
            </w:pPr>
          </w:p>
        </w:tc>
        <w:tc>
          <w:tcPr>
            <w:tcW w:w="1525" w:type="dxa"/>
          </w:tcPr>
          <w:p w14:paraId="4E8121F1" w14:textId="77777777" w:rsidR="00E2310B" w:rsidRPr="002F660D" w:rsidRDefault="00E2310B" w:rsidP="00E057CF">
            <w:pPr>
              <w:rPr>
                <w:sz w:val="28"/>
                <w:szCs w:val="28"/>
              </w:rPr>
            </w:pPr>
          </w:p>
        </w:tc>
        <w:tc>
          <w:tcPr>
            <w:tcW w:w="1653" w:type="dxa"/>
          </w:tcPr>
          <w:p w14:paraId="4AFFF391" w14:textId="77777777" w:rsidR="00E2310B" w:rsidRPr="002F660D" w:rsidRDefault="00E2310B" w:rsidP="00E057CF">
            <w:pPr>
              <w:rPr>
                <w:sz w:val="28"/>
                <w:szCs w:val="28"/>
              </w:rPr>
            </w:pPr>
          </w:p>
        </w:tc>
        <w:tc>
          <w:tcPr>
            <w:tcW w:w="1429" w:type="dxa"/>
          </w:tcPr>
          <w:p w14:paraId="582FD36C" w14:textId="77777777" w:rsidR="00E2310B" w:rsidRPr="002F660D" w:rsidRDefault="00E2310B" w:rsidP="00E057CF">
            <w:pPr>
              <w:rPr>
                <w:sz w:val="28"/>
                <w:szCs w:val="28"/>
              </w:rPr>
            </w:pPr>
          </w:p>
        </w:tc>
        <w:tc>
          <w:tcPr>
            <w:tcW w:w="1170" w:type="dxa"/>
          </w:tcPr>
          <w:p w14:paraId="3DCEB698" w14:textId="77777777" w:rsidR="00E2310B" w:rsidRPr="002F660D" w:rsidRDefault="00E2310B" w:rsidP="00E057CF">
            <w:pPr>
              <w:rPr>
                <w:sz w:val="28"/>
                <w:szCs w:val="28"/>
              </w:rPr>
            </w:pPr>
          </w:p>
        </w:tc>
      </w:tr>
      <w:tr w:rsidR="00E2310B" w14:paraId="7CC4A0C8" w14:textId="77777777" w:rsidTr="00E2310B">
        <w:tc>
          <w:tcPr>
            <w:tcW w:w="1679" w:type="dxa"/>
          </w:tcPr>
          <w:p w14:paraId="2C35CF48" w14:textId="77777777" w:rsidR="00E2310B" w:rsidRPr="002F660D" w:rsidRDefault="00E2310B" w:rsidP="00E057CF">
            <w:pPr>
              <w:rPr>
                <w:sz w:val="28"/>
                <w:szCs w:val="28"/>
              </w:rPr>
            </w:pPr>
            <w:r w:rsidRPr="002F660D">
              <w:rPr>
                <w:sz w:val="28"/>
                <w:szCs w:val="28"/>
              </w:rPr>
              <w:t>Criteria 3</w:t>
            </w:r>
          </w:p>
        </w:tc>
        <w:tc>
          <w:tcPr>
            <w:tcW w:w="1629" w:type="dxa"/>
          </w:tcPr>
          <w:p w14:paraId="275DC59D" w14:textId="77777777" w:rsidR="00E2310B" w:rsidRPr="002F660D" w:rsidRDefault="00E2310B" w:rsidP="00E057CF">
            <w:pPr>
              <w:rPr>
                <w:sz w:val="28"/>
                <w:szCs w:val="28"/>
              </w:rPr>
            </w:pPr>
          </w:p>
        </w:tc>
        <w:tc>
          <w:tcPr>
            <w:tcW w:w="1525" w:type="dxa"/>
          </w:tcPr>
          <w:p w14:paraId="5372E450" w14:textId="77777777" w:rsidR="00E2310B" w:rsidRPr="002F660D" w:rsidRDefault="00E2310B" w:rsidP="00E057CF">
            <w:pPr>
              <w:rPr>
                <w:sz w:val="28"/>
                <w:szCs w:val="28"/>
              </w:rPr>
            </w:pPr>
          </w:p>
        </w:tc>
        <w:tc>
          <w:tcPr>
            <w:tcW w:w="1653" w:type="dxa"/>
          </w:tcPr>
          <w:p w14:paraId="79ADA774" w14:textId="77777777" w:rsidR="00E2310B" w:rsidRPr="002F660D" w:rsidRDefault="00E2310B" w:rsidP="00E057CF">
            <w:pPr>
              <w:rPr>
                <w:sz w:val="28"/>
                <w:szCs w:val="28"/>
              </w:rPr>
            </w:pPr>
          </w:p>
        </w:tc>
        <w:tc>
          <w:tcPr>
            <w:tcW w:w="1429" w:type="dxa"/>
          </w:tcPr>
          <w:p w14:paraId="15FDF78B" w14:textId="77777777" w:rsidR="00E2310B" w:rsidRPr="002F660D" w:rsidRDefault="00E2310B" w:rsidP="00E057CF">
            <w:pPr>
              <w:rPr>
                <w:sz w:val="28"/>
                <w:szCs w:val="28"/>
              </w:rPr>
            </w:pPr>
          </w:p>
        </w:tc>
        <w:tc>
          <w:tcPr>
            <w:tcW w:w="1170" w:type="dxa"/>
          </w:tcPr>
          <w:p w14:paraId="4B0E4046" w14:textId="77777777" w:rsidR="00E2310B" w:rsidRPr="002F660D" w:rsidRDefault="00E2310B" w:rsidP="00E057CF">
            <w:pPr>
              <w:rPr>
                <w:sz w:val="28"/>
                <w:szCs w:val="28"/>
              </w:rPr>
            </w:pPr>
          </w:p>
        </w:tc>
      </w:tr>
      <w:tr w:rsidR="00E2310B" w14:paraId="756BED35" w14:textId="77777777" w:rsidTr="00E2310B">
        <w:tc>
          <w:tcPr>
            <w:tcW w:w="1679" w:type="dxa"/>
          </w:tcPr>
          <w:p w14:paraId="1E591351" w14:textId="77777777" w:rsidR="00E2310B" w:rsidRPr="002F660D" w:rsidRDefault="00E2310B" w:rsidP="00E057CF">
            <w:pPr>
              <w:rPr>
                <w:sz w:val="28"/>
                <w:szCs w:val="28"/>
              </w:rPr>
            </w:pPr>
            <w:r w:rsidRPr="002F660D">
              <w:rPr>
                <w:sz w:val="28"/>
                <w:szCs w:val="28"/>
              </w:rPr>
              <w:t>Criteria 4</w:t>
            </w:r>
          </w:p>
        </w:tc>
        <w:tc>
          <w:tcPr>
            <w:tcW w:w="1629" w:type="dxa"/>
          </w:tcPr>
          <w:p w14:paraId="5A46CB3D" w14:textId="77777777" w:rsidR="00E2310B" w:rsidRPr="002F660D" w:rsidRDefault="00E2310B" w:rsidP="00E057CF">
            <w:pPr>
              <w:rPr>
                <w:sz w:val="28"/>
                <w:szCs w:val="28"/>
              </w:rPr>
            </w:pPr>
          </w:p>
        </w:tc>
        <w:tc>
          <w:tcPr>
            <w:tcW w:w="1525" w:type="dxa"/>
          </w:tcPr>
          <w:p w14:paraId="68EFC191" w14:textId="77777777" w:rsidR="00E2310B" w:rsidRPr="002F660D" w:rsidRDefault="00E2310B" w:rsidP="00E057CF">
            <w:pPr>
              <w:rPr>
                <w:sz w:val="28"/>
                <w:szCs w:val="28"/>
              </w:rPr>
            </w:pPr>
          </w:p>
        </w:tc>
        <w:tc>
          <w:tcPr>
            <w:tcW w:w="1653" w:type="dxa"/>
          </w:tcPr>
          <w:p w14:paraId="50E1D2C8" w14:textId="77777777" w:rsidR="00E2310B" w:rsidRPr="002F660D" w:rsidRDefault="00E2310B" w:rsidP="00E057CF">
            <w:pPr>
              <w:rPr>
                <w:sz w:val="28"/>
                <w:szCs w:val="28"/>
              </w:rPr>
            </w:pPr>
          </w:p>
        </w:tc>
        <w:tc>
          <w:tcPr>
            <w:tcW w:w="1429" w:type="dxa"/>
          </w:tcPr>
          <w:p w14:paraId="02602D35" w14:textId="77777777" w:rsidR="00E2310B" w:rsidRPr="002F660D" w:rsidRDefault="00E2310B" w:rsidP="00E057CF">
            <w:pPr>
              <w:rPr>
                <w:sz w:val="28"/>
                <w:szCs w:val="28"/>
              </w:rPr>
            </w:pPr>
          </w:p>
        </w:tc>
        <w:tc>
          <w:tcPr>
            <w:tcW w:w="1170" w:type="dxa"/>
          </w:tcPr>
          <w:p w14:paraId="3EB308F8" w14:textId="77777777" w:rsidR="00E2310B" w:rsidRPr="002F660D" w:rsidRDefault="00E2310B" w:rsidP="00E057CF">
            <w:pPr>
              <w:rPr>
                <w:sz w:val="28"/>
                <w:szCs w:val="28"/>
              </w:rPr>
            </w:pPr>
          </w:p>
        </w:tc>
      </w:tr>
      <w:tr w:rsidR="00E2310B" w14:paraId="2BEF9158" w14:textId="77777777" w:rsidTr="00E2310B">
        <w:tc>
          <w:tcPr>
            <w:tcW w:w="7915" w:type="dxa"/>
            <w:gridSpan w:val="5"/>
          </w:tcPr>
          <w:p w14:paraId="3D30BEF7" w14:textId="77777777" w:rsidR="00E2310B" w:rsidRPr="002F660D" w:rsidRDefault="00E2310B" w:rsidP="00E2310B">
            <w:pPr>
              <w:jc w:val="right"/>
              <w:rPr>
                <w:sz w:val="28"/>
                <w:szCs w:val="28"/>
              </w:rPr>
            </w:pPr>
            <w:r w:rsidRPr="002F660D">
              <w:rPr>
                <w:sz w:val="28"/>
                <w:szCs w:val="28"/>
              </w:rPr>
              <w:t>Final Score</w:t>
            </w:r>
          </w:p>
        </w:tc>
        <w:tc>
          <w:tcPr>
            <w:tcW w:w="1170" w:type="dxa"/>
          </w:tcPr>
          <w:p w14:paraId="121ADF27" w14:textId="3960F130" w:rsidR="00E2310B" w:rsidRPr="002F660D" w:rsidRDefault="00E2310B" w:rsidP="00E057CF">
            <w:pPr>
              <w:rPr>
                <w:sz w:val="28"/>
                <w:szCs w:val="28"/>
              </w:rPr>
            </w:pPr>
            <w:r w:rsidRPr="002F660D">
              <w:rPr>
                <w:sz w:val="28"/>
                <w:szCs w:val="28"/>
              </w:rPr>
              <w:t xml:space="preserve">         /16</w:t>
            </w:r>
          </w:p>
        </w:tc>
      </w:tr>
    </w:tbl>
    <w:p w14:paraId="6266C0DD" w14:textId="593D417D" w:rsidR="00E2310B" w:rsidRPr="0079788E" w:rsidRDefault="00E2310B">
      <w:pPr>
        <w:rPr>
          <w:rFonts w:ascii="Perpetua Titling MT" w:hAnsi="Perpetua Titling MT"/>
          <w:sz w:val="28"/>
          <w:szCs w:val="28"/>
        </w:rPr>
      </w:pPr>
    </w:p>
    <w:p w14:paraId="27DD66FE" w14:textId="77074B5D" w:rsidR="00E2310B" w:rsidRPr="00675317" w:rsidRDefault="001058BB" w:rsidP="00F2653F">
      <w:pPr>
        <w:pStyle w:val="ListParagraph"/>
        <w:numPr>
          <w:ilvl w:val="0"/>
          <w:numId w:val="14"/>
        </w:numPr>
        <w:rPr>
          <w:rFonts w:asciiTheme="majorHAnsi" w:hAnsiTheme="majorHAnsi" w:cstheme="majorHAnsi"/>
          <w:sz w:val="32"/>
          <w:szCs w:val="32"/>
        </w:rPr>
      </w:pPr>
      <w:r w:rsidRPr="00675317">
        <w:rPr>
          <w:rFonts w:asciiTheme="majorHAnsi" w:hAnsiTheme="majorHAnsi" w:cstheme="majorHAnsi"/>
          <w:sz w:val="32"/>
          <w:szCs w:val="32"/>
        </w:rPr>
        <w:t xml:space="preserve">(Columns) </w:t>
      </w:r>
      <w:r w:rsidR="00E2310B" w:rsidRPr="00675317">
        <w:rPr>
          <w:rFonts w:asciiTheme="majorHAnsi" w:hAnsiTheme="majorHAnsi" w:cstheme="majorHAnsi"/>
          <w:sz w:val="32"/>
          <w:szCs w:val="32"/>
        </w:rPr>
        <w:t>A range of quality/performance level</w:t>
      </w:r>
      <w:r w:rsidR="00171AD4" w:rsidRPr="00675317">
        <w:rPr>
          <w:rFonts w:asciiTheme="majorHAnsi" w:hAnsiTheme="majorHAnsi" w:cstheme="majorHAnsi"/>
          <w:sz w:val="32"/>
          <w:szCs w:val="32"/>
        </w:rPr>
        <w:t xml:space="preserve">s </w:t>
      </w:r>
      <w:r w:rsidR="00171AD4" w:rsidRPr="00675317">
        <w:rPr>
          <w:rFonts w:asciiTheme="majorHAnsi" w:hAnsiTheme="majorHAnsi" w:cstheme="majorHAnsi"/>
          <w:sz w:val="32"/>
          <w:szCs w:val="32"/>
        </w:rPr>
        <w:t>correspond to</w:t>
      </w:r>
      <w:r w:rsidR="00171AD4" w:rsidRPr="00675317">
        <w:rPr>
          <w:rFonts w:asciiTheme="majorHAnsi" w:hAnsiTheme="majorHAnsi" w:cstheme="majorHAnsi"/>
          <w:sz w:val="32"/>
          <w:szCs w:val="32"/>
        </w:rPr>
        <w:t xml:space="preserve"> </w:t>
      </w:r>
      <w:r w:rsidRPr="00675317">
        <w:rPr>
          <w:rFonts w:asciiTheme="majorHAnsi" w:hAnsiTheme="majorHAnsi" w:cstheme="majorHAnsi"/>
          <w:sz w:val="32"/>
          <w:szCs w:val="32"/>
        </w:rPr>
        <w:t>(R</w:t>
      </w:r>
      <w:r w:rsidR="00F2653F" w:rsidRPr="00675317">
        <w:rPr>
          <w:rFonts w:asciiTheme="majorHAnsi" w:hAnsiTheme="majorHAnsi" w:cstheme="majorHAnsi"/>
          <w:sz w:val="32"/>
          <w:szCs w:val="32"/>
        </w:rPr>
        <w:t>ows</w:t>
      </w:r>
      <w:r w:rsidRPr="00675317">
        <w:rPr>
          <w:rFonts w:asciiTheme="majorHAnsi" w:hAnsiTheme="majorHAnsi" w:cstheme="majorHAnsi"/>
          <w:sz w:val="32"/>
          <w:szCs w:val="32"/>
        </w:rPr>
        <w:t xml:space="preserve">) </w:t>
      </w:r>
      <w:r w:rsidR="00C60C36" w:rsidRPr="00675317">
        <w:rPr>
          <w:rFonts w:asciiTheme="majorHAnsi" w:hAnsiTheme="majorHAnsi" w:cstheme="majorHAnsi"/>
          <w:sz w:val="32"/>
          <w:szCs w:val="32"/>
        </w:rPr>
        <w:t xml:space="preserve">each </w:t>
      </w:r>
      <w:proofErr w:type="gramStart"/>
      <w:r w:rsidR="00675317">
        <w:rPr>
          <w:rFonts w:asciiTheme="majorHAnsi" w:hAnsiTheme="majorHAnsi" w:cstheme="majorHAnsi"/>
          <w:sz w:val="32"/>
          <w:szCs w:val="32"/>
        </w:rPr>
        <w:t>c</w:t>
      </w:r>
      <w:r w:rsidR="00C60C36" w:rsidRPr="00675317">
        <w:rPr>
          <w:rFonts w:asciiTheme="majorHAnsi" w:hAnsiTheme="majorHAnsi" w:cstheme="majorHAnsi"/>
          <w:sz w:val="32"/>
          <w:szCs w:val="32"/>
        </w:rPr>
        <w:t>riteria</w:t>
      </w:r>
      <w:proofErr w:type="gramEnd"/>
      <w:r w:rsidR="00C60C36" w:rsidRPr="00675317">
        <w:rPr>
          <w:rFonts w:asciiTheme="majorHAnsi" w:hAnsiTheme="majorHAnsi" w:cstheme="majorHAnsi"/>
          <w:sz w:val="32"/>
          <w:szCs w:val="32"/>
        </w:rPr>
        <w:t xml:space="preserve"> </w:t>
      </w:r>
      <w:r w:rsidRPr="00675317">
        <w:rPr>
          <w:rFonts w:asciiTheme="majorHAnsi" w:hAnsiTheme="majorHAnsi" w:cstheme="majorHAnsi"/>
          <w:sz w:val="32"/>
          <w:szCs w:val="32"/>
        </w:rPr>
        <w:t xml:space="preserve"> </w:t>
      </w:r>
    </w:p>
    <w:p w14:paraId="558AD5D0" w14:textId="05342937" w:rsidR="00E2310B" w:rsidRPr="00675317" w:rsidRDefault="00E2310B" w:rsidP="005B7803">
      <w:pPr>
        <w:pStyle w:val="ListParagraph"/>
        <w:numPr>
          <w:ilvl w:val="0"/>
          <w:numId w:val="14"/>
        </w:numPr>
        <w:rPr>
          <w:rFonts w:asciiTheme="majorHAnsi" w:hAnsiTheme="majorHAnsi" w:cstheme="majorHAnsi"/>
          <w:b/>
          <w:bCs/>
          <w:sz w:val="36"/>
          <w:szCs w:val="36"/>
        </w:rPr>
      </w:pPr>
      <w:r w:rsidRPr="00675317">
        <w:rPr>
          <w:rFonts w:asciiTheme="majorHAnsi" w:hAnsiTheme="majorHAnsi" w:cstheme="majorHAnsi"/>
          <w:sz w:val="32"/>
          <w:szCs w:val="32"/>
        </w:rPr>
        <w:t xml:space="preserve">Feedback is tied to </w:t>
      </w:r>
      <w:proofErr w:type="gramStart"/>
      <w:r w:rsidRPr="00675317">
        <w:rPr>
          <w:rFonts w:asciiTheme="majorHAnsi" w:hAnsiTheme="majorHAnsi" w:cstheme="majorHAnsi"/>
          <w:sz w:val="32"/>
          <w:szCs w:val="32"/>
        </w:rPr>
        <w:t>grade</w:t>
      </w:r>
      <w:proofErr w:type="gramEnd"/>
      <w:r w:rsidR="008F055F" w:rsidRPr="00675317">
        <w:rPr>
          <w:rFonts w:asciiTheme="majorHAnsi" w:hAnsiTheme="majorHAnsi" w:cstheme="majorHAnsi"/>
          <w:sz w:val="32"/>
          <w:szCs w:val="32"/>
        </w:rPr>
        <w:t xml:space="preserve"> </w:t>
      </w:r>
    </w:p>
    <w:p w14:paraId="2627A571" w14:textId="77777777" w:rsidR="00675317" w:rsidRDefault="00675317" w:rsidP="00675317">
      <w:pPr>
        <w:rPr>
          <w:rFonts w:asciiTheme="majorHAnsi" w:hAnsiTheme="majorHAnsi" w:cstheme="majorHAnsi"/>
          <w:b/>
          <w:bCs/>
          <w:sz w:val="32"/>
          <w:szCs w:val="32"/>
        </w:rPr>
      </w:pPr>
    </w:p>
    <w:p w14:paraId="07479743" w14:textId="18A362D3" w:rsidR="00675317" w:rsidRPr="002F660D" w:rsidRDefault="00675317" w:rsidP="002F660D">
      <w:pPr>
        <w:jc w:val="center"/>
        <w:rPr>
          <w:rFonts w:ascii="Perpetua Titling MT" w:hAnsi="Perpetua Titling MT"/>
          <w:b/>
          <w:bCs/>
          <w:sz w:val="32"/>
          <w:szCs w:val="32"/>
          <w:u w:val="single"/>
        </w:rPr>
      </w:pPr>
      <w:r w:rsidRPr="002F660D">
        <w:rPr>
          <w:rFonts w:ascii="Perpetua Titling MT" w:hAnsi="Perpetua Titling MT"/>
          <w:b/>
          <w:bCs/>
          <w:sz w:val="32"/>
          <w:szCs w:val="32"/>
          <w:u w:val="single"/>
        </w:rPr>
        <w:t>Vs.</w:t>
      </w:r>
    </w:p>
    <w:p w14:paraId="61C70F86" w14:textId="77777777" w:rsidR="00171AD4" w:rsidRPr="00171AD4" w:rsidRDefault="00171AD4" w:rsidP="00171AD4">
      <w:pPr>
        <w:pStyle w:val="ListParagraph"/>
        <w:rPr>
          <w:rFonts w:ascii="Perpetua Titling MT" w:hAnsi="Perpetua Titling MT"/>
          <w:b/>
          <w:bCs/>
          <w:sz w:val="32"/>
          <w:szCs w:val="32"/>
        </w:rPr>
      </w:pPr>
    </w:p>
    <w:p w14:paraId="27482D1A" w14:textId="76807D4D" w:rsidR="00E2310B" w:rsidRPr="002F660D" w:rsidRDefault="00E2310B" w:rsidP="002F660D">
      <w:pPr>
        <w:jc w:val="center"/>
        <w:rPr>
          <w:rFonts w:ascii="Perpetua Titling MT" w:hAnsi="Perpetua Titling MT"/>
          <w:b/>
          <w:bCs/>
          <w:sz w:val="36"/>
          <w:szCs w:val="36"/>
        </w:rPr>
      </w:pPr>
      <w:r w:rsidRPr="002F660D">
        <w:rPr>
          <w:rFonts w:ascii="Perpetua Titling MT" w:hAnsi="Perpetua Titling MT"/>
          <w:b/>
          <w:bCs/>
          <w:sz w:val="36"/>
          <w:szCs w:val="36"/>
        </w:rPr>
        <w:t xml:space="preserve">a SPECS Rubric </w:t>
      </w:r>
    </w:p>
    <w:p w14:paraId="16F6FC7D" w14:textId="77777777" w:rsidR="00E2310B" w:rsidRPr="002F660D" w:rsidRDefault="00E2310B" w:rsidP="00E2310B">
      <w:pPr>
        <w:jc w:val="center"/>
        <w:rPr>
          <w:rFonts w:ascii="Perpetua Titling MT" w:hAnsi="Perpetua Titling MT" w:cstheme="majorHAnsi"/>
          <w:sz w:val="32"/>
          <w:szCs w:val="32"/>
        </w:rPr>
      </w:pPr>
      <w:r w:rsidRPr="002F660D">
        <w:rPr>
          <w:rFonts w:ascii="Perpetua Titling MT" w:hAnsi="Perpetua Titling MT" w:cstheme="majorHAnsi"/>
          <w:sz w:val="32"/>
          <w:szCs w:val="32"/>
        </w:rPr>
        <w:t>SIMPLE</w:t>
      </w:r>
    </w:p>
    <w:tbl>
      <w:tblPr>
        <w:tblStyle w:val="TableGrid"/>
        <w:tblpPr w:leftFromText="180" w:rightFromText="180" w:vertAnchor="text" w:horzAnchor="page" w:tblpX="3300" w:tblpY="17"/>
        <w:tblOverlap w:val="never"/>
        <w:tblW w:w="0" w:type="auto"/>
        <w:tblLook w:val="04A0" w:firstRow="1" w:lastRow="0" w:firstColumn="1" w:lastColumn="0" w:noHBand="0" w:noVBand="1"/>
      </w:tblPr>
      <w:tblGrid>
        <w:gridCol w:w="1679"/>
        <w:gridCol w:w="1629"/>
        <w:gridCol w:w="1525"/>
      </w:tblGrid>
      <w:tr w:rsidR="00E2310B" w14:paraId="355C6366" w14:textId="77777777" w:rsidTr="00E057CF">
        <w:tc>
          <w:tcPr>
            <w:tcW w:w="1679" w:type="dxa"/>
          </w:tcPr>
          <w:p w14:paraId="1C410A2C" w14:textId="77777777" w:rsidR="00E2310B" w:rsidRPr="002F660D" w:rsidRDefault="00E2310B" w:rsidP="00E057CF">
            <w:pPr>
              <w:rPr>
                <w:b/>
                <w:bCs/>
                <w:sz w:val="28"/>
                <w:szCs w:val="28"/>
              </w:rPr>
            </w:pPr>
            <w:r w:rsidRPr="002F660D">
              <w:rPr>
                <w:b/>
                <w:bCs/>
                <w:sz w:val="28"/>
                <w:szCs w:val="28"/>
              </w:rPr>
              <w:t>Specs Rubric</w:t>
            </w:r>
          </w:p>
        </w:tc>
        <w:tc>
          <w:tcPr>
            <w:tcW w:w="1629" w:type="dxa"/>
          </w:tcPr>
          <w:p w14:paraId="06300DC2" w14:textId="77777777" w:rsidR="00E2310B" w:rsidRPr="002F660D" w:rsidRDefault="00E2310B" w:rsidP="00E057CF">
            <w:pPr>
              <w:jc w:val="center"/>
              <w:rPr>
                <w:b/>
                <w:bCs/>
                <w:sz w:val="28"/>
                <w:szCs w:val="28"/>
              </w:rPr>
            </w:pPr>
            <w:r w:rsidRPr="002F660D">
              <w:rPr>
                <w:b/>
                <w:bCs/>
                <w:sz w:val="28"/>
                <w:szCs w:val="28"/>
              </w:rPr>
              <w:t>Met</w:t>
            </w:r>
          </w:p>
        </w:tc>
        <w:tc>
          <w:tcPr>
            <w:tcW w:w="1525" w:type="dxa"/>
          </w:tcPr>
          <w:p w14:paraId="7C8C81CC" w14:textId="77777777" w:rsidR="00E2310B" w:rsidRPr="002F660D" w:rsidRDefault="00E2310B" w:rsidP="00E057CF">
            <w:pPr>
              <w:jc w:val="center"/>
              <w:rPr>
                <w:b/>
                <w:bCs/>
                <w:sz w:val="28"/>
                <w:szCs w:val="28"/>
              </w:rPr>
            </w:pPr>
            <w:r w:rsidRPr="002F660D">
              <w:rPr>
                <w:b/>
                <w:bCs/>
                <w:sz w:val="28"/>
                <w:szCs w:val="28"/>
              </w:rPr>
              <w:t>Not Met</w:t>
            </w:r>
          </w:p>
        </w:tc>
      </w:tr>
      <w:tr w:rsidR="00E2310B" w14:paraId="55AE9B57" w14:textId="77777777" w:rsidTr="00E057CF">
        <w:tc>
          <w:tcPr>
            <w:tcW w:w="1679" w:type="dxa"/>
          </w:tcPr>
          <w:p w14:paraId="345E164C" w14:textId="77777777" w:rsidR="00E2310B" w:rsidRPr="002F660D" w:rsidRDefault="00E2310B" w:rsidP="00E057CF">
            <w:pPr>
              <w:rPr>
                <w:sz w:val="28"/>
                <w:szCs w:val="28"/>
              </w:rPr>
            </w:pPr>
            <w:r w:rsidRPr="002F660D">
              <w:rPr>
                <w:sz w:val="28"/>
                <w:szCs w:val="28"/>
              </w:rPr>
              <w:t>Criteria 1</w:t>
            </w:r>
          </w:p>
        </w:tc>
        <w:tc>
          <w:tcPr>
            <w:tcW w:w="1629" w:type="dxa"/>
          </w:tcPr>
          <w:p w14:paraId="188A3E13" w14:textId="77777777" w:rsidR="00E2310B" w:rsidRPr="002F660D" w:rsidRDefault="00E2310B" w:rsidP="00E057CF">
            <w:pPr>
              <w:rPr>
                <w:sz w:val="28"/>
                <w:szCs w:val="28"/>
              </w:rPr>
            </w:pPr>
          </w:p>
        </w:tc>
        <w:tc>
          <w:tcPr>
            <w:tcW w:w="1525" w:type="dxa"/>
          </w:tcPr>
          <w:p w14:paraId="0A7C17ED" w14:textId="77777777" w:rsidR="00E2310B" w:rsidRPr="002F660D" w:rsidRDefault="00E2310B" w:rsidP="00E057CF">
            <w:pPr>
              <w:rPr>
                <w:sz w:val="28"/>
                <w:szCs w:val="28"/>
              </w:rPr>
            </w:pPr>
          </w:p>
        </w:tc>
      </w:tr>
    </w:tbl>
    <w:p w14:paraId="268A33F2" w14:textId="77777777" w:rsidR="00E2310B" w:rsidRDefault="00E2310B" w:rsidP="00E2310B">
      <w:pPr>
        <w:jc w:val="center"/>
        <w:rPr>
          <w:rFonts w:ascii="Perpetua Titling MT" w:hAnsi="Perpetua Titling MT"/>
          <w:b/>
          <w:bCs/>
          <w:sz w:val="32"/>
          <w:szCs w:val="32"/>
        </w:rPr>
      </w:pPr>
    </w:p>
    <w:p w14:paraId="1EF78E80" w14:textId="77777777" w:rsidR="00E2310B" w:rsidRPr="00350145" w:rsidRDefault="00E2310B" w:rsidP="00E2310B">
      <w:pPr>
        <w:jc w:val="center"/>
        <w:rPr>
          <w:rFonts w:ascii="Perpetua Titling MT" w:hAnsi="Perpetua Titling MT"/>
          <w:b/>
          <w:bCs/>
          <w:sz w:val="32"/>
          <w:szCs w:val="32"/>
        </w:rPr>
      </w:pPr>
    </w:p>
    <w:p w14:paraId="1A229833" w14:textId="77777777" w:rsidR="00E2310B" w:rsidRDefault="00E2310B" w:rsidP="00E2310B">
      <w:pPr>
        <w:jc w:val="center"/>
        <w:rPr>
          <w:rFonts w:ascii="Perpetua Titling MT" w:hAnsi="Perpetua Titling MT"/>
          <w:b/>
          <w:bCs/>
          <w:sz w:val="32"/>
          <w:szCs w:val="32"/>
        </w:rPr>
      </w:pPr>
    </w:p>
    <w:p w14:paraId="3C358BE2" w14:textId="77777777" w:rsidR="00E2310B" w:rsidRPr="002F660D" w:rsidRDefault="00E2310B" w:rsidP="00E2310B">
      <w:pPr>
        <w:jc w:val="center"/>
        <w:rPr>
          <w:rFonts w:ascii="Perpetua Titling MT" w:hAnsi="Perpetua Titling MT"/>
          <w:sz w:val="32"/>
          <w:szCs w:val="32"/>
        </w:rPr>
      </w:pPr>
      <w:r w:rsidRPr="002F660D">
        <w:rPr>
          <w:rFonts w:ascii="Perpetua Titling MT" w:hAnsi="Perpetua Titling MT"/>
          <w:sz w:val="32"/>
          <w:szCs w:val="32"/>
        </w:rPr>
        <w:t>COMPLEX</w:t>
      </w:r>
    </w:p>
    <w:tbl>
      <w:tblPr>
        <w:tblStyle w:val="TableGrid"/>
        <w:tblpPr w:leftFromText="180" w:rightFromText="180" w:vertAnchor="text" w:horzAnchor="page" w:tblpX="3300" w:tblpY="17"/>
        <w:tblOverlap w:val="never"/>
        <w:tblW w:w="0" w:type="auto"/>
        <w:tblLook w:val="04A0" w:firstRow="1" w:lastRow="0" w:firstColumn="1" w:lastColumn="0" w:noHBand="0" w:noVBand="1"/>
      </w:tblPr>
      <w:tblGrid>
        <w:gridCol w:w="1679"/>
        <w:gridCol w:w="1629"/>
        <w:gridCol w:w="1525"/>
      </w:tblGrid>
      <w:tr w:rsidR="00E2310B" w14:paraId="0111014C" w14:textId="77777777" w:rsidTr="00E057CF">
        <w:tc>
          <w:tcPr>
            <w:tcW w:w="1679" w:type="dxa"/>
          </w:tcPr>
          <w:p w14:paraId="6D442F25" w14:textId="77777777" w:rsidR="00E2310B" w:rsidRPr="002F660D" w:rsidRDefault="00E2310B" w:rsidP="00E057CF">
            <w:pPr>
              <w:rPr>
                <w:b/>
                <w:bCs/>
                <w:sz w:val="28"/>
                <w:szCs w:val="28"/>
              </w:rPr>
            </w:pPr>
            <w:r w:rsidRPr="002F660D">
              <w:rPr>
                <w:b/>
                <w:bCs/>
                <w:sz w:val="28"/>
                <w:szCs w:val="28"/>
              </w:rPr>
              <w:t>Specs Rubric</w:t>
            </w:r>
          </w:p>
        </w:tc>
        <w:tc>
          <w:tcPr>
            <w:tcW w:w="1629" w:type="dxa"/>
          </w:tcPr>
          <w:p w14:paraId="6BD19AAC" w14:textId="77777777" w:rsidR="00E2310B" w:rsidRPr="002F660D" w:rsidRDefault="00E2310B" w:rsidP="00E057CF">
            <w:pPr>
              <w:jc w:val="center"/>
              <w:rPr>
                <w:b/>
                <w:bCs/>
                <w:sz w:val="28"/>
                <w:szCs w:val="28"/>
              </w:rPr>
            </w:pPr>
            <w:r w:rsidRPr="002F660D">
              <w:rPr>
                <w:b/>
                <w:bCs/>
                <w:sz w:val="28"/>
                <w:szCs w:val="28"/>
              </w:rPr>
              <w:t>Met</w:t>
            </w:r>
          </w:p>
        </w:tc>
        <w:tc>
          <w:tcPr>
            <w:tcW w:w="1525" w:type="dxa"/>
          </w:tcPr>
          <w:p w14:paraId="63279877" w14:textId="77777777" w:rsidR="00E2310B" w:rsidRPr="002F660D" w:rsidRDefault="00E2310B" w:rsidP="00E057CF">
            <w:pPr>
              <w:jc w:val="center"/>
              <w:rPr>
                <w:b/>
                <w:bCs/>
                <w:sz w:val="28"/>
                <w:szCs w:val="28"/>
              </w:rPr>
            </w:pPr>
            <w:r w:rsidRPr="002F660D">
              <w:rPr>
                <w:b/>
                <w:bCs/>
                <w:sz w:val="28"/>
                <w:szCs w:val="28"/>
              </w:rPr>
              <w:t>Not Met</w:t>
            </w:r>
          </w:p>
        </w:tc>
      </w:tr>
      <w:tr w:rsidR="00E2310B" w14:paraId="78F8E1B0" w14:textId="77777777" w:rsidTr="00E057CF">
        <w:tc>
          <w:tcPr>
            <w:tcW w:w="1679" w:type="dxa"/>
          </w:tcPr>
          <w:p w14:paraId="046B81F3" w14:textId="77777777" w:rsidR="00E2310B" w:rsidRPr="002F660D" w:rsidRDefault="00E2310B" w:rsidP="00E057CF">
            <w:pPr>
              <w:rPr>
                <w:sz w:val="28"/>
                <w:szCs w:val="28"/>
              </w:rPr>
            </w:pPr>
            <w:r w:rsidRPr="002F660D">
              <w:rPr>
                <w:sz w:val="28"/>
                <w:szCs w:val="28"/>
              </w:rPr>
              <w:t>Criteria 1</w:t>
            </w:r>
          </w:p>
        </w:tc>
        <w:tc>
          <w:tcPr>
            <w:tcW w:w="1629" w:type="dxa"/>
          </w:tcPr>
          <w:p w14:paraId="2B6509BE" w14:textId="77777777" w:rsidR="00E2310B" w:rsidRPr="002F660D" w:rsidRDefault="00E2310B" w:rsidP="00E057CF">
            <w:pPr>
              <w:rPr>
                <w:sz w:val="28"/>
                <w:szCs w:val="28"/>
              </w:rPr>
            </w:pPr>
          </w:p>
        </w:tc>
        <w:tc>
          <w:tcPr>
            <w:tcW w:w="1525" w:type="dxa"/>
          </w:tcPr>
          <w:p w14:paraId="5E33816B" w14:textId="77777777" w:rsidR="00E2310B" w:rsidRPr="002F660D" w:rsidRDefault="00E2310B" w:rsidP="00E057CF">
            <w:pPr>
              <w:rPr>
                <w:sz w:val="28"/>
                <w:szCs w:val="28"/>
              </w:rPr>
            </w:pPr>
          </w:p>
        </w:tc>
      </w:tr>
      <w:tr w:rsidR="00E2310B" w14:paraId="59E19A18" w14:textId="77777777" w:rsidTr="00E057CF">
        <w:tc>
          <w:tcPr>
            <w:tcW w:w="1679" w:type="dxa"/>
          </w:tcPr>
          <w:p w14:paraId="7EF7102C" w14:textId="77777777" w:rsidR="00E2310B" w:rsidRPr="002F660D" w:rsidRDefault="00E2310B" w:rsidP="00E057CF">
            <w:pPr>
              <w:rPr>
                <w:sz w:val="28"/>
                <w:szCs w:val="28"/>
              </w:rPr>
            </w:pPr>
            <w:r w:rsidRPr="002F660D">
              <w:rPr>
                <w:sz w:val="28"/>
                <w:szCs w:val="28"/>
              </w:rPr>
              <w:t>Criteria 2</w:t>
            </w:r>
          </w:p>
        </w:tc>
        <w:tc>
          <w:tcPr>
            <w:tcW w:w="1629" w:type="dxa"/>
          </w:tcPr>
          <w:p w14:paraId="6734761F" w14:textId="77777777" w:rsidR="00E2310B" w:rsidRPr="002F660D" w:rsidRDefault="00E2310B" w:rsidP="00E057CF">
            <w:pPr>
              <w:rPr>
                <w:sz w:val="28"/>
                <w:szCs w:val="28"/>
              </w:rPr>
            </w:pPr>
          </w:p>
        </w:tc>
        <w:tc>
          <w:tcPr>
            <w:tcW w:w="1525" w:type="dxa"/>
          </w:tcPr>
          <w:p w14:paraId="62A47321" w14:textId="77777777" w:rsidR="00E2310B" w:rsidRPr="002F660D" w:rsidRDefault="00E2310B" w:rsidP="00E057CF">
            <w:pPr>
              <w:rPr>
                <w:sz w:val="28"/>
                <w:szCs w:val="28"/>
              </w:rPr>
            </w:pPr>
          </w:p>
        </w:tc>
      </w:tr>
      <w:tr w:rsidR="00E2310B" w14:paraId="6B021491" w14:textId="77777777" w:rsidTr="00E057CF">
        <w:tc>
          <w:tcPr>
            <w:tcW w:w="1679" w:type="dxa"/>
          </w:tcPr>
          <w:p w14:paraId="3EE17425" w14:textId="77777777" w:rsidR="00E2310B" w:rsidRPr="002F660D" w:rsidRDefault="00E2310B" w:rsidP="00E057CF">
            <w:pPr>
              <w:rPr>
                <w:sz w:val="28"/>
                <w:szCs w:val="28"/>
              </w:rPr>
            </w:pPr>
            <w:r w:rsidRPr="002F660D">
              <w:rPr>
                <w:sz w:val="28"/>
                <w:szCs w:val="28"/>
              </w:rPr>
              <w:t>Criteria 3</w:t>
            </w:r>
          </w:p>
        </w:tc>
        <w:tc>
          <w:tcPr>
            <w:tcW w:w="1629" w:type="dxa"/>
          </w:tcPr>
          <w:p w14:paraId="6A3178B8" w14:textId="77777777" w:rsidR="00E2310B" w:rsidRPr="002F660D" w:rsidRDefault="00E2310B" w:rsidP="00E057CF">
            <w:pPr>
              <w:rPr>
                <w:sz w:val="28"/>
                <w:szCs w:val="28"/>
              </w:rPr>
            </w:pPr>
          </w:p>
        </w:tc>
        <w:tc>
          <w:tcPr>
            <w:tcW w:w="1525" w:type="dxa"/>
          </w:tcPr>
          <w:p w14:paraId="06F11D6A" w14:textId="77777777" w:rsidR="00E2310B" w:rsidRPr="002F660D" w:rsidRDefault="00E2310B" w:rsidP="00E057CF">
            <w:pPr>
              <w:rPr>
                <w:sz w:val="28"/>
                <w:szCs w:val="28"/>
              </w:rPr>
            </w:pPr>
          </w:p>
        </w:tc>
      </w:tr>
      <w:tr w:rsidR="00E2310B" w14:paraId="29F87809" w14:textId="77777777" w:rsidTr="00E057CF">
        <w:trPr>
          <w:trHeight w:val="315"/>
        </w:trPr>
        <w:tc>
          <w:tcPr>
            <w:tcW w:w="1679" w:type="dxa"/>
          </w:tcPr>
          <w:p w14:paraId="49DBED32" w14:textId="77777777" w:rsidR="00E2310B" w:rsidRPr="002F660D" w:rsidRDefault="00E2310B" w:rsidP="00E057CF">
            <w:pPr>
              <w:rPr>
                <w:sz w:val="28"/>
                <w:szCs w:val="28"/>
              </w:rPr>
            </w:pPr>
            <w:r w:rsidRPr="002F660D">
              <w:rPr>
                <w:sz w:val="28"/>
                <w:szCs w:val="28"/>
              </w:rPr>
              <w:t>Criteria 4</w:t>
            </w:r>
          </w:p>
        </w:tc>
        <w:tc>
          <w:tcPr>
            <w:tcW w:w="1629" w:type="dxa"/>
          </w:tcPr>
          <w:p w14:paraId="15276E02" w14:textId="77777777" w:rsidR="00E2310B" w:rsidRPr="002F660D" w:rsidRDefault="00E2310B" w:rsidP="00E057CF">
            <w:pPr>
              <w:rPr>
                <w:sz w:val="28"/>
                <w:szCs w:val="28"/>
              </w:rPr>
            </w:pPr>
          </w:p>
        </w:tc>
        <w:tc>
          <w:tcPr>
            <w:tcW w:w="1525" w:type="dxa"/>
          </w:tcPr>
          <w:p w14:paraId="24B40A36" w14:textId="77777777" w:rsidR="00E2310B" w:rsidRPr="002F660D" w:rsidRDefault="00E2310B" w:rsidP="00E057CF">
            <w:pPr>
              <w:rPr>
                <w:sz w:val="28"/>
                <w:szCs w:val="28"/>
              </w:rPr>
            </w:pPr>
          </w:p>
        </w:tc>
      </w:tr>
    </w:tbl>
    <w:p w14:paraId="6F0A6FB0" w14:textId="3C21B082" w:rsidR="00E2310B" w:rsidRDefault="00E2310B">
      <w:pPr>
        <w:rPr>
          <w:rFonts w:ascii="Perpetua Titling MT" w:hAnsi="Perpetua Titling MT"/>
          <w:sz w:val="36"/>
          <w:szCs w:val="36"/>
        </w:rPr>
      </w:pPr>
    </w:p>
    <w:p w14:paraId="0EC4DB2B" w14:textId="2C9E9494" w:rsidR="00E2310B" w:rsidRDefault="00CF544E" w:rsidP="0011168B">
      <w:pPr>
        <w:rPr>
          <w:rFonts w:ascii="Perpetua Titling MT" w:hAnsi="Perpetua Titling MT"/>
          <w:sz w:val="36"/>
          <w:szCs w:val="36"/>
        </w:rPr>
      </w:pPr>
      <w:r w:rsidRPr="00425D5F">
        <w:rPr>
          <w:rFonts w:ascii="Perpetua Titling MT" w:hAnsi="Perpetua Titling MT"/>
          <w:sz w:val="36"/>
          <w:szCs w:val="36"/>
        </w:rPr>
        <w:t xml:space="preserve"> </w:t>
      </w:r>
    </w:p>
    <w:p w14:paraId="5703F049" w14:textId="77777777" w:rsidR="00E2310B" w:rsidRDefault="00E2310B">
      <w:pPr>
        <w:rPr>
          <w:rFonts w:ascii="Perpetua Titling MT" w:hAnsi="Perpetua Titling MT"/>
          <w:sz w:val="36"/>
          <w:szCs w:val="36"/>
        </w:rPr>
      </w:pPr>
    </w:p>
    <w:p w14:paraId="6C03E8E7" w14:textId="77777777" w:rsidR="0079788E" w:rsidRDefault="0079788E">
      <w:pPr>
        <w:rPr>
          <w:rFonts w:ascii="Perpetua Titling MT" w:hAnsi="Perpetua Titling MT"/>
          <w:sz w:val="36"/>
          <w:szCs w:val="36"/>
        </w:rPr>
      </w:pPr>
    </w:p>
    <w:p w14:paraId="26E90B15" w14:textId="77777777" w:rsidR="002F660D" w:rsidRPr="002F660D" w:rsidRDefault="002F660D">
      <w:pPr>
        <w:rPr>
          <w:rFonts w:ascii="Perpetua Titling MT" w:hAnsi="Perpetua Titling MT"/>
        </w:rPr>
      </w:pPr>
    </w:p>
    <w:p w14:paraId="69838B23" w14:textId="7835B2F3" w:rsidR="00ED019B" w:rsidRPr="00675317" w:rsidRDefault="00F86C79" w:rsidP="002901F6">
      <w:pPr>
        <w:pStyle w:val="ListParagraph"/>
        <w:numPr>
          <w:ilvl w:val="0"/>
          <w:numId w:val="15"/>
        </w:numPr>
        <w:rPr>
          <w:rFonts w:asciiTheme="majorHAnsi" w:hAnsiTheme="majorHAnsi" w:cstheme="majorHAnsi"/>
          <w:sz w:val="32"/>
          <w:szCs w:val="32"/>
        </w:rPr>
      </w:pPr>
      <w:r w:rsidRPr="00675317">
        <w:rPr>
          <w:rFonts w:asciiTheme="majorHAnsi" w:hAnsiTheme="majorHAnsi" w:cstheme="majorHAnsi"/>
          <w:sz w:val="32"/>
          <w:szCs w:val="32"/>
        </w:rPr>
        <w:t>(Columns) To “Meet” a specification</w:t>
      </w:r>
      <w:r w:rsidRPr="00675317">
        <w:rPr>
          <w:rFonts w:asciiTheme="majorHAnsi" w:hAnsiTheme="majorHAnsi" w:cstheme="majorHAnsi"/>
          <w:sz w:val="32"/>
          <w:szCs w:val="32"/>
        </w:rPr>
        <w:t xml:space="preserve"> means achieving at least ‘B’-level</w:t>
      </w:r>
      <w:r w:rsidR="00C60C36" w:rsidRPr="00675317">
        <w:rPr>
          <w:rFonts w:asciiTheme="majorHAnsi" w:hAnsiTheme="majorHAnsi" w:cstheme="majorHAnsi"/>
          <w:sz w:val="32"/>
          <w:szCs w:val="32"/>
        </w:rPr>
        <w:t>/Good</w:t>
      </w:r>
      <w:r w:rsidRPr="00675317">
        <w:rPr>
          <w:rFonts w:asciiTheme="majorHAnsi" w:hAnsiTheme="majorHAnsi" w:cstheme="majorHAnsi"/>
          <w:sz w:val="32"/>
          <w:szCs w:val="32"/>
        </w:rPr>
        <w:t xml:space="preserve"> quality/performance in (rows) </w:t>
      </w:r>
      <w:r w:rsidR="002901F6" w:rsidRPr="00675317">
        <w:rPr>
          <w:rFonts w:asciiTheme="majorHAnsi" w:hAnsiTheme="majorHAnsi" w:cstheme="majorHAnsi"/>
          <w:sz w:val="32"/>
          <w:szCs w:val="32"/>
        </w:rPr>
        <w:t>each</w:t>
      </w:r>
      <w:r w:rsidR="00C60C36" w:rsidRPr="00675317">
        <w:rPr>
          <w:rFonts w:asciiTheme="majorHAnsi" w:hAnsiTheme="majorHAnsi" w:cstheme="majorHAnsi"/>
          <w:sz w:val="32"/>
          <w:szCs w:val="32"/>
        </w:rPr>
        <w:t xml:space="preserve"> </w:t>
      </w:r>
      <w:proofErr w:type="gramStart"/>
      <w:r w:rsidRPr="00675317">
        <w:rPr>
          <w:rFonts w:asciiTheme="majorHAnsi" w:hAnsiTheme="majorHAnsi" w:cstheme="majorHAnsi"/>
          <w:sz w:val="32"/>
          <w:szCs w:val="32"/>
        </w:rPr>
        <w:t>criteria</w:t>
      </w:r>
      <w:proofErr w:type="gramEnd"/>
      <w:r w:rsidRPr="00675317">
        <w:rPr>
          <w:rFonts w:asciiTheme="majorHAnsi" w:hAnsiTheme="majorHAnsi" w:cstheme="majorHAnsi"/>
          <w:sz w:val="32"/>
          <w:szCs w:val="32"/>
        </w:rPr>
        <w:t xml:space="preserve"> </w:t>
      </w:r>
    </w:p>
    <w:p w14:paraId="18999722" w14:textId="4AC3E81F" w:rsidR="00362E97" w:rsidRPr="00556ADE" w:rsidRDefault="00C60C36" w:rsidP="00556ADE">
      <w:pPr>
        <w:pStyle w:val="ListParagraph"/>
        <w:numPr>
          <w:ilvl w:val="0"/>
          <w:numId w:val="15"/>
        </w:numPr>
        <w:rPr>
          <w:rFonts w:asciiTheme="majorHAnsi" w:hAnsiTheme="majorHAnsi" w:cstheme="majorHAnsi"/>
          <w:sz w:val="32"/>
          <w:szCs w:val="32"/>
        </w:rPr>
      </w:pPr>
      <w:r w:rsidRPr="00675317">
        <w:rPr>
          <w:rFonts w:asciiTheme="majorHAnsi" w:hAnsiTheme="majorHAnsi" w:cstheme="majorHAnsi"/>
          <w:sz w:val="32"/>
          <w:szCs w:val="32"/>
        </w:rPr>
        <w:t xml:space="preserve">Feedback </w:t>
      </w:r>
      <w:r w:rsidR="00EC6389" w:rsidRPr="00675317">
        <w:rPr>
          <w:rFonts w:asciiTheme="majorHAnsi" w:hAnsiTheme="majorHAnsi" w:cstheme="majorHAnsi"/>
          <w:sz w:val="32"/>
          <w:szCs w:val="32"/>
        </w:rPr>
        <w:t xml:space="preserve">is tied to </w:t>
      </w:r>
      <w:r w:rsidR="009B6221" w:rsidRPr="00675317">
        <w:rPr>
          <w:rFonts w:asciiTheme="majorHAnsi" w:hAnsiTheme="majorHAnsi" w:cstheme="majorHAnsi"/>
          <w:sz w:val="32"/>
          <w:szCs w:val="32"/>
        </w:rPr>
        <w:t xml:space="preserve">an option to revise and </w:t>
      </w:r>
      <w:proofErr w:type="gramStart"/>
      <w:r w:rsidR="009B6221" w:rsidRPr="00675317">
        <w:rPr>
          <w:rFonts w:asciiTheme="majorHAnsi" w:hAnsiTheme="majorHAnsi" w:cstheme="majorHAnsi"/>
          <w:sz w:val="32"/>
          <w:szCs w:val="32"/>
        </w:rPr>
        <w:t>resubmit</w:t>
      </w:r>
      <w:proofErr w:type="gramEnd"/>
    </w:p>
    <w:p w14:paraId="5E3ADA3B" w14:textId="77777777" w:rsidR="00CF6FF9" w:rsidRPr="00675317" w:rsidRDefault="00CF6FF9" w:rsidP="007326C8">
      <w:pPr>
        <w:jc w:val="center"/>
        <w:rPr>
          <w:rFonts w:ascii="Perpetua Titling MT" w:hAnsi="Perpetua Titling MT"/>
          <w:b/>
          <w:bCs/>
          <w:sz w:val="36"/>
          <w:szCs w:val="36"/>
        </w:rPr>
      </w:pPr>
      <w:r w:rsidRPr="00675317">
        <w:rPr>
          <w:rFonts w:ascii="Perpetua Titling MT" w:hAnsi="Perpetua Titling MT"/>
          <w:b/>
          <w:bCs/>
          <w:sz w:val="36"/>
          <w:szCs w:val="36"/>
        </w:rPr>
        <w:lastRenderedPageBreak/>
        <w:t>What Purposes Do Grades Serve? (Traditionally)</w:t>
      </w:r>
    </w:p>
    <w:p w14:paraId="12D2E97F" w14:textId="77777777" w:rsidR="00CF6FF9" w:rsidRDefault="00CF6FF9" w:rsidP="00CF6FF9"/>
    <w:p w14:paraId="40545B5E" w14:textId="77777777" w:rsidR="00CF6FF9" w:rsidRPr="00675317" w:rsidRDefault="00CF6FF9" w:rsidP="00CF6FF9">
      <w:pPr>
        <w:rPr>
          <w:rFonts w:asciiTheme="majorHAnsi" w:hAnsiTheme="majorHAnsi" w:cstheme="majorHAnsi"/>
          <w:sz w:val="28"/>
          <w:szCs w:val="28"/>
        </w:rPr>
      </w:pPr>
      <w:r w:rsidRPr="00675317">
        <w:rPr>
          <w:rFonts w:asciiTheme="majorHAnsi" w:hAnsiTheme="majorHAnsi" w:cstheme="majorHAnsi"/>
          <w:sz w:val="28"/>
          <w:szCs w:val="28"/>
        </w:rPr>
        <w:t xml:space="preserve">In </w:t>
      </w:r>
      <w:r w:rsidRPr="00675317">
        <w:rPr>
          <w:rFonts w:asciiTheme="majorHAnsi" w:hAnsiTheme="majorHAnsi" w:cstheme="majorHAnsi"/>
          <w:i/>
          <w:iCs/>
          <w:sz w:val="28"/>
          <w:szCs w:val="28"/>
        </w:rPr>
        <w:t>Effective Grading: A Tool for Learning and Assessment in College,</w:t>
      </w:r>
      <w:r w:rsidRPr="00675317">
        <w:rPr>
          <w:rFonts w:asciiTheme="majorHAnsi" w:hAnsiTheme="majorHAnsi" w:cstheme="majorHAnsi"/>
          <w:sz w:val="28"/>
          <w:szCs w:val="28"/>
        </w:rPr>
        <w:t xml:space="preserve"> Barbara Walvoord and Virginia Anderson identify the multiple roles that grades serve:</w:t>
      </w:r>
    </w:p>
    <w:p w14:paraId="7F4201C2" w14:textId="77777777" w:rsidR="00CF6FF9" w:rsidRPr="00675317" w:rsidRDefault="00CF6FF9" w:rsidP="00CF6FF9">
      <w:pPr>
        <w:numPr>
          <w:ilvl w:val="0"/>
          <w:numId w:val="2"/>
        </w:numPr>
        <w:rPr>
          <w:rFonts w:asciiTheme="majorHAnsi" w:hAnsiTheme="majorHAnsi" w:cstheme="majorHAnsi"/>
          <w:sz w:val="28"/>
          <w:szCs w:val="28"/>
        </w:rPr>
      </w:pPr>
      <w:r w:rsidRPr="00675317">
        <w:rPr>
          <w:rFonts w:asciiTheme="majorHAnsi" w:hAnsiTheme="majorHAnsi" w:cstheme="majorHAnsi"/>
          <w:sz w:val="28"/>
          <w:szCs w:val="28"/>
        </w:rPr>
        <w:t>as an </w:t>
      </w:r>
      <w:r w:rsidRPr="00675317">
        <w:rPr>
          <w:rFonts w:asciiTheme="majorHAnsi" w:hAnsiTheme="majorHAnsi" w:cstheme="majorHAnsi"/>
          <w:b/>
          <w:bCs/>
          <w:sz w:val="28"/>
          <w:szCs w:val="28"/>
        </w:rPr>
        <w:t>evaluation </w:t>
      </w:r>
      <w:r w:rsidRPr="00675317">
        <w:rPr>
          <w:rFonts w:asciiTheme="majorHAnsi" w:hAnsiTheme="majorHAnsi" w:cstheme="majorHAnsi"/>
          <w:sz w:val="28"/>
          <w:szCs w:val="28"/>
        </w:rPr>
        <w:t xml:space="preserve">of student </w:t>
      </w:r>
      <w:proofErr w:type="gramStart"/>
      <w:r w:rsidRPr="00675317">
        <w:rPr>
          <w:rFonts w:asciiTheme="majorHAnsi" w:hAnsiTheme="majorHAnsi" w:cstheme="majorHAnsi"/>
          <w:sz w:val="28"/>
          <w:szCs w:val="28"/>
        </w:rPr>
        <w:t>work;</w:t>
      </w:r>
      <w:proofErr w:type="gramEnd"/>
    </w:p>
    <w:p w14:paraId="224A5CCD" w14:textId="77777777" w:rsidR="00CF6FF9" w:rsidRPr="00675317" w:rsidRDefault="00CF6FF9" w:rsidP="00CF6FF9">
      <w:pPr>
        <w:numPr>
          <w:ilvl w:val="0"/>
          <w:numId w:val="3"/>
        </w:numPr>
        <w:rPr>
          <w:rFonts w:asciiTheme="majorHAnsi" w:hAnsiTheme="majorHAnsi" w:cstheme="majorHAnsi"/>
          <w:sz w:val="28"/>
          <w:szCs w:val="28"/>
        </w:rPr>
      </w:pPr>
      <w:r w:rsidRPr="00675317">
        <w:rPr>
          <w:rFonts w:asciiTheme="majorHAnsi" w:hAnsiTheme="majorHAnsi" w:cstheme="majorHAnsi"/>
          <w:sz w:val="28"/>
          <w:szCs w:val="28"/>
        </w:rPr>
        <w:t>as a </w:t>
      </w:r>
      <w:r w:rsidRPr="00675317">
        <w:rPr>
          <w:rFonts w:asciiTheme="majorHAnsi" w:hAnsiTheme="majorHAnsi" w:cstheme="majorHAnsi"/>
          <w:b/>
          <w:bCs/>
          <w:sz w:val="28"/>
          <w:szCs w:val="28"/>
        </w:rPr>
        <w:t>means of communicating </w:t>
      </w:r>
      <w:r w:rsidRPr="00675317">
        <w:rPr>
          <w:rFonts w:asciiTheme="majorHAnsi" w:hAnsiTheme="majorHAnsi" w:cstheme="majorHAnsi"/>
          <w:sz w:val="28"/>
          <w:szCs w:val="28"/>
        </w:rPr>
        <w:t>to students, parents, graduate schools, professional schools, and future employers about a student’s </w:t>
      </w:r>
      <w:r w:rsidRPr="00675317">
        <w:rPr>
          <w:rFonts w:asciiTheme="majorHAnsi" w:hAnsiTheme="majorHAnsi" w:cstheme="majorHAnsi"/>
          <w:b/>
          <w:bCs/>
          <w:sz w:val="28"/>
          <w:szCs w:val="28"/>
        </w:rPr>
        <w:t>performance in college </w:t>
      </w:r>
      <w:r w:rsidRPr="00675317">
        <w:rPr>
          <w:rFonts w:asciiTheme="majorHAnsi" w:hAnsiTheme="majorHAnsi" w:cstheme="majorHAnsi"/>
          <w:sz w:val="28"/>
          <w:szCs w:val="28"/>
        </w:rPr>
        <w:t>and </w:t>
      </w:r>
      <w:r w:rsidRPr="00675317">
        <w:rPr>
          <w:rFonts w:asciiTheme="majorHAnsi" w:hAnsiTheme="majorHAnsi" w:cstheme="majorHAnsi"/>
          <w:b/>
          <w:bCs/>
          <w:sz w:val="28"/>
          <w:szCs w:val="28"/>
        </w:rPr>
        <w:t xml:space="preserve">potential for further </w:t>
      </w:r>
      <w:proofErr w:type="gramStart"/>
      <w:r w:rsidRPr="00675317">
        <w:rPr>
          <w:rFonts w:asciiTheme="majorHAnsi" w:hAnsiTheme="majorHAnsi" w:cstheme="majorHAnsi"/>
          <w:b/>
          <w:bCs/>
          <w:sz w:val="28"/>
          <w:szCs w:val="28"/>
        </w:rPr>
        <w:t>success;</w:t>
      </w:r>
      <w:proofErr w:type="gramEnd"/>
    </w:p>
    <w:p w14:paraId="19D6D88D" w14:textId="77777777" w:rsidR="00CF6FF9" w:rsidRPr="00675317" w:rsidRDefault="00CF6FF9" w:rsidP="00CF6FF9">
      <w:pPr>
        <w:numPr>
          <w:ilvl w:val="0"/>
          <w:numId w:val="4"/>
        </w:numPr>
        <w:rPr>
          <w:rFonts w:asciiTheme="majorHAnsi" w:hAnsiTheme="majorHAnsi" w:cstheme="majorHAnsi"/>
          <w:sz w:val="28"/>
          <w:szCs w:val="28"/>
        </w:rPr>
      </w:pPr>
      <w:r w:rsidRPr="00675317">
        <w:rPr>
          <w:rFonts w:asciiTheme="majorHAnsi" w:hAnsiTheme="majorHAnsi" w:cstheme="majorHAnsi"/>
          <w:sz w:val="28"/>
          <w:szCs w:val="28"/>
        </w:rPr>
        <w:t>as a </w:t>
      </w:r>
      <w:r w:rsidRPr="00675317">
        <w:rPr>
          <w:rFonts w:asciiTheme="majorHAnsi" w:hAnsiTheme="majorHAnsi" w:cstheme="majorHAnsi"/>
          <w:b/>
          <w:bCs/>
          <w:sz w:val="28"/>
          <w:szCs w:val="28"/>
        </w:rPr>
        <w:t>source of motivation </w:t>
      </w:r>
      <w:r w:rsidRPr="00675317">
        <w:rPr>
          <w:rFonts w:asciiTheme="majorHAnsi" w:hAnsiTheme="majorHAnsi" w:cstheme="majorHAnsi"/>
          <w:sz w:val="28"/>
          <w:szCs w:val="28"/>
        </w:rPr>
        <w:t xml:space="preserve">to students for continued learning and </w:t>
      </w:r>
      <w:proofErr w:type="gramStart"/>
      <w:r w:rsidRPr="00675317">
        <w:rPr>
          <w:rFonts w:asciiTheme="majorHAnsi" w:hAnsiTheme="majorHAnsi" w:cstheme="majorHAnsi"/>
          <w:sz w:val="28"/>
          <w:szCs w:val="28"/>
        </w:rPr>
        <w:t>improvement;</w:t>
      </w:r>
      <w:proofErr w:type="gramEnd"/>
    </w:p>
    <w:p w14:paraId="623E55EA" w14:textId="77777777" w:rsidR="00CF6FF9" w:rsidRPr="00675317" w:rsidRDefault="00CF6FF9" w:rsidP="00CF6FF9">
      <w:pPr>
        <w:numPr>
          <w:ilvl w:val="0"/>
          <w:numId w:val="5"/>
        </w:numPr>
        <w:rPr>
          <w:rFonts w:asciiTheme="majorHAnsi" w:hAnsiTheme="majorHAnsi" w:cstheme="majorHAnsi"/>
          <w:sz w:val="28"/>
          <w:szCs w:val="28"/>
        </w:rPr>
      </w:pPr>
      <w:r w:rsidRPr="00675317">
        <w:rPr>
          <w:rFonts w:asciiTheme="majorHAnsi" w:hAnsiTheme="majorHAnsi" w:cstheme="majorHAnsi"/>
          <w:sz w:val="28"/>
          <w:szCs w:val="28"/>
        </w:rPr>
        <w:t>as a </w:t>
      </w:r>
      <w:r w:rsidRPr="00675317">
        <w:rPr>
          <w:rFonts w:asciiTheme="majorHAnsi" w:hAnsiTheme="majorHAnsi" w:cstheme="majorHAnsi"/>
          <w:b/>
          <w:bCs/>
          <w:sz w:val="28"/>
          <w:szCs w:val="28"/>
        </w:rPr>
        <w:t>means of organizing </w:t>
      </w:r>
      <w:r w:rsidRPr="00675317">
        <w:rPr>
          <w:rFonts w:asciiTheme="majorHAnsi" w:hAnsiTheme="majorHAnsi" w:cstheme="majorHAnsi"/>
          <w:sz w:val="28"/>
          <w:szCs w:val="28"/>
        </w:rPr>
        <w:t>a lesson, a unit, or a semester in that grades mark transitions in a course and bring closure to it.</w:t>
      </w:r>
    </w:p>
    <w:p w14:paraId="0C72D0CC" w14:textId="77777777" w:rsidR="00CF6FF9" w:rsidRPr="00675317" w:rsidRDefault="00CF6FF9" w:rsidP="00CF6FF9">
      <w:pPr>
        <w:rPr>
          <w:rFonts w:asciiTheme="majorHAnsi" w:hAnsiTheme="majorHAnsi" w:cstheme="majorHAnsi"/>
          <w:sz w:val="28"/>
          <w:szCs w:val="28"/>
        </w:rPr>
      </w:pPr>
      <w:r w:rsidRPr="00675317">
        <w:rPr>
          <w:rFonts w:asciiTheme="majorHAnsi" w:hAnsiTheme="majorHAnsi" w:cstheme="majorHAnsi"/>
          <w:sz w:val="28"/>
          <w:szCs w:val="28"/>
        </w:rPr>
        <w:t>Additionally, grading provides students with </w:t>
      </w:r>
      <w:r w:rsidRPr="00675317">
        <w:rPr>
          <w:rFonts w:asciiTheme="majorHAnsi" w:hAnsiTheme="majorHAnsi" w:cstheme="majorHAnsi"/>
          <w:b/>
          <w:bCs/>
          <w:sz w:val="28"/>
          <w:szCs w:val="28"/>
        </w:rPr>
        <w:t>feedback on their own learning</w:t>
      </w:r>
      <w:r w:rsidRPr="00675317">
        <w:rPr>
          <w:rFonts w:asciiTheme="majorHAnsi" w:hAnsiTheme="majorHAnsi" w:cstheme="majorHAnsi"/>
          <w:sz w:val="28"/>
          <w:szCs w:val="28"/>
        </w:rPr>
        <w:t>, clarifying for them what they understand, what they don’t understand, and where they can improve. Grading also provides </w:t>
      </w:r>
      <w:r w:rsidRPr="00675317">
        <w:rPr>
          <w:rFonts w:asciiTheme="majorHAnsi" w:hAnsiTheme="majorHAnsi" w:cstheme="majorHAnsi"/>
          <w:b/>
          <w:bCs/>
          <w:sz w:val="28"/>
          <w:szCs w:val="28"/>
        </w:rPr>
        <w:t>feedback to instructors on their students’ learning</w:t>
      </w:r>
      <w:r w:rsidRPr="00675317">
        <w:rPr>
          <w:rFonts w:asciiTheme="majorHAnsi" w:hAnsiTheme="majorHAnsi" w:cstheme="majorHAnsi"/>
          <w:sz w:val="28"/>
          <w:szCs w:val="28"/>
        </w:rPr>
        <w:t>, information that can inform future teaching decisions.</w:t>
      </w:r>
      <w:r w:rsidRPr="00675317">
        <w:rPr>
          <w:rStyle w:val="FootnoteReference"/>
          <w:rFonts w:asciiTheme="majorHAnsi" w:hAnsiTheme="majorHAnsi" w:cstheme="majorHAnsi"/>
          <w:sz w:val="28"/>
          <w:szCs w:val="28"/>
        </w:rPr>
        <w:footnoteReference w:id="1"/>
      </w:r>
    </w:p>
    <w:p w14:paraId="4C613EE4" w14:textId="77777777" w:rsidR="00F27AF6" w:rsidRDefault="00F27AF6" w:rsidP="00CF6FF9">
      <w:pPr>
        <w:rPr>
          <w:rFonts w:asciiTheme="majorHAnsi" w:hAnsiTheme="majorHAnsi" w:cstheme="majorHAnsi"/>
        </w:rPr>
      </w:pPr>
    </w:p>
    <w:p w14:paraId="7A8DF851" w14:textId="5B09CCA8" w:rsidR="00F27AF6" w:rsidRPr="007326C8" w:rsidRDefault="00F27AF6" w:rsidP="007326C8">
      <w:pPr>
        <w:jc w:val="center"/>
        <w:rPr>
          <w:rFonts w:ascii="Perpetua Titling MT" w:hAnsi="Perpetua Titling MT"/>
          <w:b/>
          <w:bCs/>
          <w:sz w:val="36"/>
          <w:szCs w:val="36"/>
          <w:u w:val="single"/>
        </w:rPr>
      </w:pPr>
      <w:r w:rsidRPr="007326C8">
        <w:rPr>
          <w:rFonts w:ascii="Perpetua Titling MT" w:hAnsi="Perpetua Titling MT"/>
          <w:b/>
          <w:bCs/>
          <w:sz w:val="36"/>
          <w:szCs w:val="36"/>
          <w:u w:val="single"/>
        </w:rPr>
        <w:t>VS.</w:t>
      </w:r>
    </w:p>
    <w:p w14:paraId="5DB5395C" w14:textId="77777777" w:rsidR="00CF6FF9" w:rsidRPr="00675317" w:rsidRDefault="00CF6FF9" w:rsidP="00F2653F">
      <w:pPr>
        <w:rPr>
          <w:rFonts w:ascii="Perpetua Titling MT" w:hAnsi="Perpetua Titling MT"/>
          <w:b/>
          <w:bCs/>
          <w:sz w:val="36"/>
          <w:szCs w:val="36"/>
        </w:rPr>
      </w:pPr>
    </w:p>
    <w:p w14:paraId="4D346C38" w14:textId="069D8DA7" w:rsidR="00CF6FF9" w:rsidRPr="00675317" w:rsidRDefault="00CF6FF9" w:rsidP="007326C8">
      <w:pPr>
        <w:jc w:val="center"/>
        <w:rPr>
          <w:rFonts w:ascii="Perpetua Titling MT" w:hAnsi="Perpetua Titling MT"/>
          <w:b/>
          <w:bCs/>
          <w:sz w:val="36"/>
          <w:szCs w:val="36"/>
        </w:rPr>
      </w:pPr>
      <w:r w:rsidRPr="00675317">
        <w:rPr>
          <w:rFonts w:ascii="Perpetua Titling MT" w:hAnsi="Perpetua Titling MT"/>
          <w:b/>
          <w:bCs/>
          <w:sz w:val="36"/>
          <w:szCs w:val="36"/>
        </w:rPr>
        <w:t>What purposes do grades serve</w:t>
      </w:r>
      <w:r w:rsidR="00286EEF" w:rsidRPr="00675317">
        <w:rPr>
          <w:rFonts w:ascii="Perpetua Titling MT" w:hAnsi="Perpetua Titling MT"/>
          <w:b/>
          <w:bCs/>
          <w:sz w:val="36"/>
          <w:szCs w:val="36"/>
        </w:rPr>
        <w:t>?</w:t>
      </w:r>
    </w:p>
    <w:p w14:paraId="44ABAC66" w14:textId="77777777" w:rsidR="007326C8" w:rsidRDefault="00286EEF" w:rsidP="007326C8">
      <w:pPr>
        <w:jc w:val="center"/>
        <w:rPr>
          <w:rFonts w:ascii="Perpetua Titling MT" w:hAnsi="Perpetua Titling MT"/>
          <w:b/>
          <w:bCs/>
          <w:sz w:val="36"/>
          <w:szCs w:val="36"/>
        </w:rPr>
      </w:pPr>
      <w:r w:rsidRPr="00675317">
        <w:rPr>
          <w:rFonts w:ascii="Perpetua Titling MT" w:hAnsi="Perpetua Titling MT"/>
          <w:b/>
          <w:bCs/>
          <w:sz w:val="36"/>
          <w:szCs w:val="36"/>
        </w:rPr>
        <w:t xml:space="preserve">(IN the innovative assessment </w:t>
      </w:r>
    </w:p>
    <w:p w14:paraId="46217045" w14:textId="32F6E493" w:rsidR="00286EEF" w:rsidRPr="00675317" w:rsidRDefault="00286EEF" w:rsidP="007326C8">
      <w:pPr>
        <w:jc w:val="center"/>
        <w:rPr>
          <w:rFonts w:ascii="Perpetua Titling MT" w:hAnsi="Perpetua Titling MT"/>
          <w:b/>
          <w:bCs/>
          <w:sz w:val="36"/>
          <w:szCs w:val="36"/>
        </w:rPr>
      </w:pPr>
      <w:r w:rsidRPr="00675317">
        <w:rPr>
          <w:rFonts w:ascii="Perpetua Titling MT" w:hAnsi="Perpetua Titling MT"/>
          <w:b/>
          <w:bCs/>
          <w:sz w:val="36"/>
          <w:szCs w:val="36"/>
        </w:rPr>
        <w:t>practice of Specs)</w:t>
      </w:r>
    </w:p>
    <w:p w14:paraId="7C3CC3C0" w14:textId="77777777" w:rsidR="00286EEF" w:rsidRDefault="00286EEF" w:rsidP="00F2653F">
      <w:pPr>
        <w:rPr>
          <w:rFonts w:ascii="Perpetua Titling MT" w:hAnsi="Perpetua Titling MT"/>
          <w:b/>
          <w:bCs/>
          <w:sz w:val="32"/>
          <w:szCs w:val="32"/>
        </w:rPr>
      </w:pPr>
    </w:p>
    <w:p w14:paraId="37370C20" w14:textId="5BF9ABCC" w:rsidR="00286EEF" w:rsidRPr="00286EEF" w:rsidRDefault="00A65948" w:rsidP="00286EEF">
      <w:pPr>
        <w:rPr>
          <w:rFonts w:cstheme="minorHAnsi"/>
          <w:b/>
          <w:bCs/>
          <w:sz w:val="32"/>
          <w:szCs w:val="32"/>
        </w:rPr>
      </w:pPr>
      <w:r>
        <w:rPr>
          <w:rFonts w:cstheme="minorHAnsi"/>
          <w:b/>
          <w:bCs/>
          <w:sz w:val="32"/>
          <w:szCs w:val="32"/>
        </w:rPr>
        <w:t>In innovative assessment, g</w:t>
      </w:r>
      <w:r w:rsidR="00286EEF" w:rsidRPr="00286EEF">
        <w:rPr>
          <w:rFonts w:cstheme="minorHAnsi"/>
          <w:b/>
          <w:bCs/>
          <w:sz w:val="32"/>
          <w:szCs w:val="32"/>
        </w:rPr>
        <w:t>rades serve:</w:t>
      </w:r>
    </w:p>
    <w:p w14:paraId="55D8EC55" w14:textId="77777777" w:rsidR="00286EEF" w:rsidRPr="00286EEF" w:rsidRDefault="00286EEF" w:rsidP="00286EEF">
      <w:pPr>
        <w:numPr>
          <w:ilvl w:val="0"/>
          <w:numId w:val="2"/>
        </w:numPr>
        <w:rPr>
          <w:rFonts w:asciiTheme="majorHAnsi" w:hAnsiTheme="majorHAnsi" w:cstheme="majorHAnsi"/>
          <w:sz w:val="32"/>
          <w:szCs w:val="32"/>
        </w:rPr>
      </w:pPr>
      <w:r w:rsidRPr="00286EEF">
        <w:rPr>
          <w:rFonts w:asciiTheme="majorHAnsi" w:hAnsiTheme="majorHAnsi" w:cstheme="majorHAnsi"/>
          <w:sz w:val="32"/>
          <w:szCs w:val="32"/>
        </w:rPr>
        <w:t>as an </w:t>
      </w:r>
      <w:r w:rsidRPr="00286EEF">
        <w:rPr>
          <w:rFonts w:cstheme="minorHAnsi"/>
          <w:b/>
          <w:bCs/>
          <w:sz w:val="32"/>
          <w:szCs w:val="32"/>
        </w:rPr>
        <w:t>evaluation</w:t>
      </w:r>
      <w:r w:rsidRPr="00286EEF">
        <w:rPr>
          <w:rFonts w:asciiTheme="majorHAnsi" w:hAnsiTheme="majorHAnsi" w:cstheme="majorHAnsi"/>
          <w:b/>
          <w:bCs/>
          <w:sz w:val="32"/>
          <w:szCs w:val="32"/>
        </w:rPr>
        <w:t> </w:t>
      </w:r>
      <w:r w:rsidRPr="00286EEF">
        <w:rPr>
          <w:rFonts w:asciiTheme="majorHAnsi" w:hAnsiTheme="majorHAnsi" w:cstheme="majorHAnsi"/>
          <w:sz w:val="32"/>
          <w:szCs w:val="32"/>
        </w:rPr>
        <w:t>of student work, grading provides students with </w:t>
      </w:r>
      <w:r w:rsidRPr="00286EEF">
        <w:rPr>
          <w:rFonts w:cstheme="minorHAnsi"/>
          <w:b/>
          <w:bCs/>
          <w:sz w:val="32"/>
          <w:szCs w:val="32"/>
        </w:rPr>
        <w:t>feedback on their own learning</w:t>
      </w:r>
      <w:r w:rsidRPr="00286EEF">
        <w:rPr>
          <w:rFonts w:asciiTheme="majorHAnsi" w:hAnsiTheme="majorHAnsi" w:cstheme="majorHAnsi"/>
          <w:sz w:val="32"/>
          <w:szCs w:val="32"/>
        </w:rPr>
        <w:t xml:space="preserve">, clarifying for them what they understand, what they don’t understand, and where they can improve. </w:t>
      </w:r>
    </w:p>
    <w:p w14:paraId="7DEF685E" w14:textId="77777777" w:rsidR="00286EEF" w:rsidRPr="00286EEF" w:rsidRDefault="00286EEF" w:rsidP="00286EEF">
      <w:pPr>
        <w:numPr>
          <w:ilvl w:val="0"/>
          <w:numId w:val="2"/>
        </w:numPr>
        <w:rPr>
          <w:rFonts w:asciiTheme="majorHAnsi" w:hAnsiTheme="majorHAnsi" w:cstheme="majorHAnsi"/>
          <w:sz w:val="32"/>
          <w:szCs w:val="32"/>
        </w:rPr>
      </w:pPr>
      <w:r w:rsidRPr="00286EEF">
        <w:rPr>
          <w:rFonts w:asciiTheme="majorHAnsi" w:hAnsiTheme="majorHAnsi" w:cstheme="majorHAnsi"/>
          <w:sz w:val="32"/>
          <w:szCs w:val="32"/>
        </w:rPr>
        <w:t>as a </w:t>
      </w:r>
      <w:r w:rsidRPr="00286EEF">
        <w:rPr>
          <w:rFonts w:cstheme="minorHAnsi"/>
          <w:b/>
          <w:bCs/>
          <w:sz w:val="32"/>
          <w:szCs w:val="32"/>
        </w:rPr>
        <w:t>source of motivation</w:t>
      </w:r>
      <w:r w:rsidRPr="00286EEF">
        <w:rPr>
          <w:rFonts w:asciiTheme="majorHAnsi" w:hAnsiTheme="majorHAnsi" w:cstheme="majorHAnsi"/>
          <w:b/>
          <w:bCs/>
          <w:sz w:val="32"/>
          <w:szCs w:val="32"/>
        </w:rPr>
        <w:t> </w:t>
      </w:r>
      <w:r w:rsidRPr="00286EEF">
        <w:rPr>
          <w:rFonts w:asciiTheme="majorHAnsi" w:hAnsiTheme="majorHAnsi" w:cstheme="majorHAnsi"/>
          <w:sz w:val="32"/>
          <w:szCs w:val="32"/>
        </w:rPr>
        <w:t xml:space="preserve">to students for continued learning and </w:t>
      </w:r>
      <w:proofErr w:type="gramStart"/>
      <w:r w:rsidRPr="00286EEF">
        <w:rPr>
          <w:rFonts w:asciiTheme="majorHAnsi" w:hAnsiTheme="majorHAnsi" w:cstheme="majorHAnsi"/>
          <w:sz w:val="32"/>
          <w:szCs w:val="32"/>
        </w:rPr>
        <w:t>improvement;</w:t>
      </w:r>
      <w:proofErr w:type="gramEnd"/>
    </w:p>
    <w:p w14:paraId="023148BA" w14:textId="67B92A9D" w:rsidR="00CF6FF9" w:rsidRPr="00675317" w:rsidRDefault="00286EEF" w:rsidP="00675317">
      <w:pPr>
        <w:numPr>
          <w:ilvl w:val="0"/>
          <w:numId w:val="2"/>
        </w:numPr>
        <w:rPr>
          <w:rFonts w:asciiTheme="majorHAnsi" w:hAnsiTheme="majorHAnsi" w:cstheme="majorHAnsi"/>
          <w:sz w:val="32"/>
          <w:szCs w:val="32"/>
        </w:rPr>
      </w:pPr>
      <w:r w:rsidRPr="00286EEF">
        <w:rPr>
          <w:rFonts w:asciiTheme="majorHAnsi" w:hAnsiTheme="majorHAnsi" w:cstheme="majorHAnsi"/>
          <w:sz w:val="32"/>
          <w:szCs w:val="32"/>
        </w:rPr>
        <w:t>as a </w:t>
      </w:r>
      <w:r w:rsidRPr="00286EEF">
        <w:rPr>
          <w:rFonts w:cstheme="minorHAnsi"/>
          <w:b/>
          <w:bCs/>
          <w:sz w:val="32"/>
          <w:szCs w:val="32"/>
        </w:rPr>
        <w:t>means of o</w:t>
      </w:r>
      <w:r w:rsidRPr="00F27AF6">
        <w:rPr>
          <w:rFonts w:cstheme="minorHAnsi"/>
          <w:b/>
          <w:bCs/>
          <w:sz w:val="32"/>
          <w:szCs w:val="32"/>
        </w:rPr>
        <w:t>rganizing</w:t>
      </w:r>
      <w:r w:rsidRPr="00F27AF6">
        <w:rPr>
          <w:rFonts w:asciiTheme="majorHAnsi" w:hAnsiTheme="majorHAnsi" w:cstheme="majorHAnsi"/>
          <w:b/>
          <w:bCs/>
          <w:sz w:val="32"/>
          <w:szCs w:val="32"/>
        </w:rPr>
        <w:t> </w:t>
      </w:r>
      <w:r w:rsidRPr="00F27AF6">
        <w:rPr>
          <w:rFonts w:asciiTheme="majorHAnsi" w:hAnsiTheme="majorHAnsi" w:cstheme="majorHAnsi"/>
          <w:sz w:val="32"/>
          <w:szCs w:val="32"/>
        </w:rPr>
        <w:t>a lesson, a unit, or a semester in that grades mark transitions in a course and bring closure to it.</w:t>
      </w:r>
    </w:p>
    <w:p w14:paraId="65DEB4F7" w14:textId="1A2BB9DE" w:rsidR="002901F6" w:rsidRDefault="002901F6" w:rsidP="00F27AF6">
      <w:pPr>
        <w:jc w:val="center"/>
        <w:rPr>
          <w:rFonts w:ascii="Perpetua Titling MT" w:hAnsi="Perpetua Titling MT"/>
          <w:b/>
          <w:bCs/>
          <w:sz w:val="36"/>
          <w:szCs w:val="36"/>
        </w:rPr>
      </w:pPr>
      <w:r w:rsidRPr="00675317">
        <w:rPr>
          <w:rFonts w:ascii="Perpetua Titling MT" w:hAnsi="Perpetua Titling MT"/>
          <w:b/>
          <w:bCs/>
          <w:sz w:val="36"/>
          <w:szCs w:val="36"/>
        </w:rPr>
        <w:lastRenderedPageBreak/>
        <w:t>main elements of a specs grading system</w:t>
      </w:r>
    </w:p>
    <w:p w14:paraId="14E75467" w14:textId="2041D175" w:rsidR="002F660D" w:rsidRPr="002F660D" w:rsidRDefault="002F660D" w:rsidP="002F660D">
      <w:pPr>
        <w:jc w:val="center"/>
        <w:rPr>
          <w:rFonts w:ascii="Perpetua Titling MT" w:hAnsi="Perpetua Titling MT" w:cstheme="majorHAnsi"/>
        </w:rPr>
      </w:pPr>
      <w:r w:rsidRPr="002F660D">
        <w:rPr>
          <w:rFonts w:ascii="Perpetua Titling MT" w:hAnsi="Perpetua Titling MT" w:cstheme="majorHAnsi"/>
        </w:rPr>
        <w:t>Specs grading is flexible – you can adopt one or two of the three elements or apply an element in some cases and not others.</w:t>
      </w:r>
    </w:p>
    <w:p w14:paraId="00079A2F" w14:textId="77777777" w:rsidR="002901F6" w:rsidRDefault="002901F6" w:rsidP="00F2653F">
      <w:pPr>
        <w:rPr>
          <w:rFonts w:ascii="Perpetua Titling MT" w:hAnsi="Perpetua Titling MT"/>
          <w:sz w:val="32"/>
          <w:szCs w:val="32"/>
        </w:rPr>
      </w:pPr>
    </w:p>
    <w:p w14:paraId="67A0449A" w14:textId="4E6EC498" w:rsidR="002901F6" w:rsidRPr="00A65948" w:rsidRDefault="00F2653F" w:rsidP="002901F6">
      <w:pPr>
        <w:rPr>
          <w:rFonts w:ascii="Perpetua Titling MT" w:hAnsi="Perpetua Titling MT"/>
          <w:sz w:val="32"/>
          <w:szCs w:val="32"/>
        </w:rPr>
      </w:pPr>
      <w:r w:rsidRPr="00A6421A">
        <w:rPr>
          <w:rFonts w:ascii="Perpetua Titling MT" w:hAnsi="Perpetua Titling MT"/>
          <w:sz w:val="32"/>
          <w:szCs w:val="32"/>
        </w:rPr>
        <w:t>ELEMENT 1</w:t>
      </w:r>
      <w:r>
        <w:rPr>
          <w:rFonts w:ascii="Perpetua Titling MT" w:hAnsi="Perpetua Titling MT"/>
          <w:sz w:val="32"/>
          <w:szCs w:val="32"/>
        </w:rPr>
        <w:t xml:space="preserve"> </w:t>
      </w:r>
    </w:p>
    <w:p w14:paraId="460E7F56" w14:textId="77777777" w:rsidR="0026078A" w:rsidRDefault="002901F6" w:rsidP="00675317">
      <w:pPr>
        <w:rPr>
          <w:rFonts w:asciiTheme="majorHAnsi" w:hAnsiTheme="majorHAnsi" w:cstheme="majorHAnsi"/>
        </w:rPr>
      </w:pPr>
      <w:r w:rsidRPr="00A65948">
        <w:rPr>
          <w:rFonts w:asciiTheme="majorHAnsi" w:hAnsiTheme="majorHAnsi" w:cstheme="majorHAnsi"/>
        </w:rPr>
        <w:t>Specs is a one-level, uni-dimensional rubric – they define truly satisfactory as at least B work (maybe even A-) rigor part ensured.</w:t>
      </w:r>
      <w:r w:rsidR="00A65948">
        <w:rPr>
          <w:rFonts w:asciiTheme="majorHAnsi" w:hAnsiTheme="majorHAnsi" w:cstheme="majorHAnsi"/>
        </w:rPr>
        <w:t xml:space="preserve"> </w:t>
      </w:r>
      <w:r w:rsidRPr="00A65948">
        <w:rPr>
          <w:rFonts w:asciiTheme="majorHAnsi" w:hAnsiTheme="majorHAnsi" w:cstheme="majorHAnsi"/>
        </w:rPr>
        <w:t>A</w:t>
      </w:r>
      <w:r w:rsidR="00F2653F" w:rsidRPr="00A65948">
        <w:rPr>
          <w:rFonts w:asciiTheme="majorHAnsi" w:hAnsiTheme="majorHAnsi" w:cstheme="majorHAnsi"/>
        </w:rPr>
        <w:t>ll assignments and tests</w:t>
      </w:r>
      <w:r w:rsidRPr="00A65948">
        <w:rPr>
          <w:rFonts w:asciiTheme="majorHAnsi" w:hAnsiTheme="majorHAnsi" w:cstheme="majorHAnsi"/>
        </w:rPr>
        <w:t xml:space="preserve"> graded</w:t>
      </w:r>
      <w:r w:rsidR="00F2653F" w:rsidRPr="00A65948">
        <w:rPr>
          <w:rFonts w:asciiTheme="majorHAnsi" w:hAnsiTheme="majorHAnsi" w:cstheme="majorHAnsi"/>
        </w:rPr>
        <w:t xml:space="preserve"> satisfactory/unsatisfactory, pass/fail</w:t>
      </w:r>
      <w:r w:rsidR="00A65948">
        <w:rPr>
          <w:rFonts w:asciiTheme="majorHAnsi" w:hAnsiTheme="majorHAnsi" w:cstheme="majorHAnsi"/>
        </w:rPr>
        <w:t xml:space="preserve">. </w:t>
      </w:r>
    </w:p>
    <w:p w14:paraId="3E53F801" w14:textId="77777777" w:rsidR="0026078A" w:rsidRDefault="0026078A" w:rsidP="00675317">
      <w:pPr>
        <w:rPr>
          <w:rFonts w:asciiTheme="majorHAnsi" w:hAnsiTheme="majorHAnsi" w:cstheme="majorHAnsi"/>
        </w:rPr>
      </w:pPr>
    </w:p>
    <w:p w14:paraId="1B2E674F" w14:textId="77777777" w:rsidR="00071DBC" w:rsidRDefault="00A65948" w:rsidP="00675317">
      <w:pPr>
        <w:rPr>
          <w:rFonts w:asciiTheme="majorHAnsi" w:hAnsiTheme="majorHAnsi" w:cstheme="majorHAnsi"/>
        </w:rPr>
      </w:pPr>
      <w:r>
        <w:rPr>
          <w:rFonts w:asciiTheme="majorHAnsi" w:hAnsiTheme="majorHAnsi" w:cstheme="majorHAnsi"/>
        </w:rPr>
        <w:t>There is no partial credit given</w:t>
      </w:r>
      <w:r w:rsidRPr="00A65948">
        <w:rPr>
          <w:rFonts w:asciiTheme="majorHAnsi" w:hAnsiTheme="majorHAnsi" w:cstheme="majorHAnsi"/>
        </w:rPr>
        <w:t>–</w:t>
      </w:r>
      <w:r>
        <w:rPr>
          <w:rFonts w:asciiTheme="majorHAnsi" w:hAnsiTheme="majorHAnsi" w:cstheme="majorHAnsi"/>
        </w:rPr>
        <w:t>s</w:t>
      </w:r>
      <w:r w:rsidR="00F2653F" w:rsidRPr="00A65948">
        <w:rPr>
          <w:rFonts w:asciiTheme="majorHAnsi" w:hAnsiTheme="majorHAnsi" w:cstheme="majorHAnsi"/>
        </w:rPr>
        <w:t>tudents earn all the points associated with the points, or none of them</w:t>
      </w:r>
      <w:r>
        <w:rPr>
          <w:rFonts w:asciiTheme="majorHAnsi" w:hAnsiTheme="majorHAnsi" w:cstheme="majorHAnsi"/>
        </w:rPr>
        <w:t>,</w:t>
      </w:r>
      <w:r w:rsidR="00F2653F" w:rsidRPr="00A65948">
        <w:rPr>
          <w:rFonts w:asciiTheme="majorHAnsi" w:hAnsiTheme="majorHAnsi" w:cstheme="majorHAnsi"/>
        </w:rPr>
        <w:t xml:space="preserve"> depending on whether their work meets the particular specifications you laid out</w:t>
      </w:r>
      <w:r w:rsidR="00CF6FF9" w:rsidRPr="00A65948">
        <w:rPr>
          <w:rFonts w:asciiTheme="majorHAnsi" w:hAnsiTheme="majorHAnsi" w:cstheme="majorHAnsi"/>
        </w:rPr>
        <w:t>.</w:t>
      </w:r>
      <w:r w:rsidR="00F2653F" w:rsidRPr="00A65948">
        <w:rPr>
          <w:rFonts w:asciiTheme="majorHAnsi" w:hAnsiTheme="majorHAnsi" w:cstheme="majorHAnsi"/>
        </w:rPr>
        <w:t xml:space="preserve"> </w:t>
      </w:r>
      <w:r w:rsidR="00F27AF6">
        <w:rPr>
          <w:rFonts w:asciiTheme="majorHAnsi" w:hAnsiTheme="majorHAnsi" w:cstheme="majorHAnsi"/>
        </w:rPr>
        <w:t>T</w:t>
      </w:r>
      <w:r w:rsidR="00F27AF6" w:rsidRPr="00A65948">
        <w:rPr>
          <w:rFonts w:asciiTheme="majorHAnsi" w:hAnsiTheme="majorHAnsi" w:cstheme="majorHAnsi"/>
        </w:rPr>
        <w:t>he specs for a complex assignment are written very carefully, clearly, and thoroughly</w:t>
      </w:r>
      <w:r w:rsidR="00F27AF6">
        <w:rPr>
          <w:rFonts w:asciiTheme="majorHAnsi" w:hAnsiTheme="majorHAnsi" w:cstheme="majorHAnsi"/>
        </w:rPr>
        <w:t>.</w:t>
      </w:r>
      <w:r w:rsidR="00675317">
        <w:rPr>
          <w:rFonts w:asciiTheme="majorHAnsi" w:hAnsiTheme="majorHAnsi" w:cstheme="majorHAnsi"/>
        </w:rPr>
        <w:t xml:space="preserve"> </w:t>
      </w:r>
    </w:p>
    <w:p w14:paraId="0BC25C34" w14:textId="77777777" w:rsidR="00071DBC" w:rsidRDefault="00071DBC" w:rsidP="00675317">
      <w:pPr>
        <w:rPr>
          <w:rFonts w:asciiTheme="majorHAnsi" w:hAnsiTheme="majorHAnsi" w:cstheme="majorHAnsi"/>
        </w:rPr>
      </w:pPr>
    </w:p>
    <w:p w14:paraId="455AF8A3" w14:textId="5E3E013D" w:rsidR="00675317" w:rsidRPr="00675317" w:rsidRDefault="00675317" w:rsidP="00675317">
      <w:pPr>
        <w:rPr>
          <w:rFonts w:asciiTheme="majorHAnsi" w:hAnsiTheme="majorHAnsi" w:cstheme="majorHAnsi"/>
        </w:rPr>
      </w:pPr>
      <w:r w:rsidRPr="00675317">
        <w:rPr>
          <w:rFonts w:asciiTheme="majorHAnsi" w:hAnsiTheme="majorHAnsi" w:cstheme="majorHAnsi"/>
        </w:rPr>
        <w:t xml:space="preserve">This is </w:t>
      </w:r>
      <w:r>
        <w:rPr>
          <w:rFonts w:asciiTheme="majorHAnsi" w:hAnsiTheme="majorHAnsi" w:cstheme="majorHAnsi"/>
        </w:rPr>
        <w:t>f</w:t>
      </w:r>
      <w:r w:rsidRPr="00675317">
        <w:rPr>
          <w:rFonts w:asciiTheme="majorHAnsi" w:hAnsiTheme="majorHAnsi" w:cstheme="majorHAnsi"/>
        </w:rPr>
        <w:t>ormulaic: You are laying out a formula that is important for your students to learn and follow</w:t>
      </w:r>
      <w:r>
        <w:rPr>
          <w:rFonts w:asciiTheme="majorHAnsi" w:hAnsiTheme="majorHAnsi" w:cstheme="majorHAnsi"/>
        </w:rPr>
        <w:t>.</w:t>
      </w:r>
    </w:p>
    <w:p w14:paraId="7202F11D" w14:textId="77777777" w:rsidR="00F2653F" w:rsidRDefault="00F2653F" w:rsidP="00F2653F">
      <w:pPr>
        <w:pStyle w:val="ListParagraph"/>
      </w:pPr>
    </w:p>
    <w:p w14:paraId="75E8C990" w14:textId="77777777" w:rsidR="00F2653F" w:rsidRPr="00A6421A" w:rsidRDefault="00F2653F" w:rsidP="00F2653F">
      <w:pPr>
        <w:rPr>
          <w:rFonts w:ascii="Perpetua Titling MT" w:hAnsi="Perpetua Titling MT"/>
          <w:sz w:val="32"/>
          <w:szCs w:val="32"/>
        </w:rPr>
      </w:pPr>
      <w:r w:rsidRPr="00A6421A">
        <w:rPr>
          <w:rFonts w:ascii="Perpetua Titling MT" w:hAnsi="Perpetua Titling MT"/>
          <w:sz w:val="32"/>
          <w:szCs w:val="32"/>
        </w:rPr>
        <w:t xml:space="preserve">ELEMENT </w:t>
      </w:r>
      <w:r>
        <w:rPr>
          <w:rFonts w:ascii="Perpetua Titling MT" w:hAnsi="Perpetua Titling MT"/>
          <w:sz w:val="32"/>
          <w:szCs w:val="32"/>
        </w:rPr>
        <w:t>2</w:t>
      </w:r>
    </w:p>
    <w:p w14:paraId="7CE7D052" w14:textId="0943DF27" w:rsidR="00F2653F" w:rsidRPr="00A65948" w:rsidRDefault="00A65948" w:rsidP="00F2653F">
      <w:pPr>
        <w:rPr>
          <w:rFonts w:asciiTheme="majorHAnsi" w:hAnsiTheme="majorHAnsi" w:cstheme="majorHAnsi"/>
        </w:rPr>
      </w:pPr>
      <w:r>
        <w:rPr>
          <w:rFonts w:asciiTheme="majorHAnsi" w:hAnsiTheme="majorHAnsi" w:cstheme="majorHAnsi"/>
        </w:rPr>
        <w:t>Specs offers flexibility policies that allow s</w:t>
      </w:r>
      <w:r w:rsidR="00F2653F" w:rsidRPr="00A65948">
        <w:rPr>
          <w:rFonts w:asciiTheme="majorHAnsi" w:hAnsiTheme="majorHAnsi" w:cstheme="majorHAnsi"/>
        </w:rPr>
        <w:t>econd chances</w:t>
      </w:r>
      <w:r>
        <w:rPr>
          <w:rFonts w:asciiTheme="majorHAnsi" w:hAnsiTheme="majorHAnsi" w:cstheme="majorHAnsi"/>
        </w:rPr>
        <w:t xml:space="preserve"> and buffer the riskiness of no partial credit.</w:t>
      </w:r>
      <w:r w:rsidR="00675317">
        <w:rPr>
          <w:rFonts w:asciiTheme="majorHAnsi" w:hAnsiTheme="majorHAnsi" w:cstheme="majorHAnsi"/>
        </w:rPr>
        <w:t xml:space="preserve"> </w:t>
      </w:r>
      <w:r>
        <w:rPr>
          <w:rFonts w:asciiTheme="majorHAnsi" w:hAnsiTheme="majorHAnsi" w:cstheme="majorHAnsi"/>
        </w:rPr>
        <w:t>Example Flexibility Policy</w:t>
      </w:r>
      <w:r w:rsidR="00675317">
        <w:rPr>
          <w:rFonts w:asciiTheme="majorHAnsi" w:hAnsiTheme="majorHAnsi" w:cstheme="majorHAnsi"/>
        </w:rPr>
        <w:t>:</w:t>
      </w:r>
      <w:r>
        <w:rPr>
          <w:rFonts w:asciiTheme="majorHAnsi" w:hAnsiTheme="majorHAnsi" w:cstheme="majorHAnsi"/>
        </w:rPr>
        <w:t xml:space="preserve"> </w:t>
      </w:r>
    </w:p>
    <w:p w14:paraId="7A557A4D" w14:textId="77777777" w:rsidR="00E22753" w:rsidRDefault="00E22753" w:rsidP="00A65948">
      <w:pPr>
        <w:rPr>
          <w:rFonts w:cstheme="minorHAnsi"/>
        </w:rPr>
      </w:pPr>
    </w:p>
    <w:p w14:paraId="1B60304C" w14:textId="53839770" w:rsidR="00F2653F" w:rsidRPr="00A65948" w:rsidRDefault="00F2653F" w:rsidP="00A65948">
      <w:pPr>
        <w:rPr>
          <w:rFonts w:cstheme="minorHAnsi"/>
        </w:rPr>
      </w:pPr>
      <w:r w:rsidRPr="00A65948">
        <w:rPr>
          <w:rFonts w:cstheme="minorHAnsi"/>
        </w:rPr>
        <w:t>Token Economy</w:t>
      </w:r>
      <w:r w:rsidR="002F660D">
        <w:rPr>
          <w:rFonts w:cstheme="minorHAnsi"/>
        </w:rPr>
        <w:t xml:space="preserve">. </w:t>
      </w:r>
      <w:r w:rsidRPr="00A65948">
        <w:rPr>
          <w:rFonts w:cstheme="minorHAnsi"/>
        </w:rPr>
        <w:t>At the beginning of the term, give students one, two, or three virtual tokens that give them the chance to:</w:t>
      </w:r>
    </w:p>
    <w:p w14:paraId="54299D7D" w14:textId="77777777" w:rsidR="00F2653F" w:rsidRPr="00A65948" w:rsidRDefault="00F2653F" w:rsidP="00A65948">
      <w:pPr>
        <w:pStyle w:val="ListParagraph"/>
        <w:numPr>
          <w:ilvl w:val="0"/>
          <w:numId w:val="9"/>
        </w:numPr>
        <w:rPr>
          <w:rFonts w:cstheme="minorHAnsi"/>
        </w:rPr>
      </w:pPr>
      <w:r w:rsidRPr="00A65948">
        <w:rPr>
          <w:rFonts w:cstheme="minorHAnsi"/>
        </w:rPr>
        <w:t>Revise an unsatisfactory assignment</w:t>
      </w:r>
    </w:p>
    <w:p w14:paraId="5B8BA1FF" w14:textId="77777777" w:rsidR="00F2653F" w:rsidRPr="00A65948" w:rsidRDefault="00F2653F" w:rsidP="00A65948">
      <w:pPr>
        <w:pStyle w:val="ListParagraph"/>
        <w:numPr>
          <w:ilvl w:val="0"/>
          <w:numId w:val="9"/>
        </w:numPr>
        <w:rPr>
          <w:rFonts w:cstheme="minorHAnsi"/>
        </w:rPr>
      </w:pPr>
      <w:r w:rsidRPr="00A65948">
        <w:rPr>
          <w:rFonts w:cstheme="minorHAnsi"/>
        </w:rPr>
        <w:t>Hand in an assignment 24 hours late without penalty</w:t>
      </w:r>
    </w:p>
    <w:p w14:paraId="16D28875" w14:textId="77777777" w:rsidR="00F2653F" w:rsidRPr="00A65948" w:rsidRDefault="00F2653F" w:rsidP="00A65948">
      <w:pPr>
        <w:pStyle w:val="ListParagraph"/>
        <w:numPr>
          <w:ilvl w:val="0"/>
          <w:numId w:val="9"/>
        </w:numPr>
        <w:rPr>
          <w:rFonts w:cstheme="minorHAnsi"/>
        </w:rPr>
      </w:pPr>
      <w:r w:rsidRPr="00A65948">
        <w:rPr>
          <w:rFonts w:cstheme="minorHAnsi"/>
        </w:rPr>
        <w:t xml:space="preserve">Take a makeup exam </w:t>
      </w:r>
    </w:p>
    <w:p w14:paraId="25C9BBA9" w14:textId="77777777" w:rsidR="00F2653F" w:rsidRPr="00A65948" w:rsidRDefault="00F2653F" w:rsidP="00A65948">
      <w:pPr>
        <w:rPr>
          <w:rFonts w:cstheme="minorHAnsi"/>
        </w:rPr>
      </w:pPr>
      <w:r w:rsidRPr="00A65948">
        <w:rPr>
          <w:rFonts w:cstheme="minorHAnsi"/>
        </w:rPr>
        <w:t>If you choose, you can let students earn tokens by submitting satisfactory work early, successfully completing additional assignments, or doing whatever you’d like to reward. Likewise, you can give the student(s) with the most tokens at the end something desirable, like a chance to skip the final exam or a gift card to a pizza/coffee shop.</w:t>
      </w:r>
    </w:p>
    <w:p w14:paraId="4730FCFD" w14:textId="77777777" w:rsidR="00F2653F" w:rsidRPr="00A65948" w:rsidRDefault="00F2653F" w:rsidP="00F2653F">
      <w:pPr>
        <w:rPr>
          <w:rFonts w:asciiTheme="majorHAnsi" w:hAnsiTheme="majorHAnsi" w:cstheme="majorHAnsi"/>
        </w:rPr>
      </w:pPr>
    </w:p>
    <w:p w14:paraId="3D665166" w14:textId="77777777" w:rsidR="00F2653F" w:rsidRPr="00A6421A" w:rsidRDefault="00F2653F" w:rsidP="00F2653F">
      <w:pPr>
        <w:rPr>
          <w:rFonts w:ascii="Perpetua Titling MT" w:hAnsi="Perpetua Titling MT"/>
          <w:sz w:val="32"/>
          <w:szCs w:val="32"/>
        </w:rPr>
      </w:pPr>
      <w:r w:rsidRPr="00A6421A">
        <w:rPr>
          <w:rFonts w:ascii="Perpetua Titling MT" w:hAnsi="Perpetua Titling MT"/>
          <w:sz w:val="32"/>
          <w:szCs w:val="32"/>
        </w:rPr>
        <w:t>Elem</w:t>
      </w:r>
      <w:r>
        <w:rPr>
          <w:rFonts w:ascii="Perpetua Titling MT" w:hAnsi="Perpetua Titling MT"/>
          <w:sz w:val="32"/>
          <w:szCs w:val="32"/>
        </w:rPr>
        <w:t>e</w:t>
      </w:r>
      <w:r w:rsidRPr="00A6421A">
        <w:rPr>
          <w:rFonts w:ascii="Perpetua Titling MT" w:hAnsi="Perpetua Titling MT"/>
          <w:sz w:val="32"/>
          <w:szCs w:val="32"/>
        </w:rPr>
        <w:t>nt</w:t>
      </w:r>
      <w:r>
        <w:rPr>
          <w:rFonts w:ascii="Perpetua Titling MT" w:hAnsi="Perpetua Titling MT"/>
          <w:sz w:val="32"/>
          <w:szCs w:val="32"/>
        </w:rPr>
        <w:t xml:space="preserve"> </w:t>
      </w:r>
      <w:r w:rsidRPr="00A6421A">
        <w:rPr>
          <w:rFonts w:ascii="Perpetua Titling MT" w:hAnsi="Perpetua Titling MT"/>
          <w:sz w:val="32"/>
          <w:szCs w:val="32"/>
        </w:rPr>
        <w:t>3</w:t>
      </w:r>
    </w:p>
    <w:p w14:paraId="17BA6AD7" w14:textId="534357F0" w:rsidR="00A65948" w:rsidRDefault="00F2653F" w:rsidP="00F2653F">
      <w:pPr>
        <w:rPr>
          <w:rFonts w:asciiTheme="majorHAnsi" w:hAnsiTheme="majorHAnsi" w:cstheme="majorHAnsi"/>
        </w:rPr>
      </w:pPr>
      <w:r w:rsidRPr="00A65948">
        <w:rPr>
          <w:rFonts w:asciiTheme="majorHAnsi" w:hAnsiTheme="majorHAnsi" w:cstheme="majorHAnsi"/>
        </w:rPr>
        <w:t>Bundles of Assignments/Tests determine Final Course Grade</w:t>
      </w:r>
      <w:r w:rsidR="00A65948">
        <w:rPr>
          <w:rFonts w:asciiTheme="majorHAnsi" w:hAnsiTheme="majorHAnsi" w:cstheme="majorHAnsi"/>
        </w:rPr>
        <w:t xml:space="preserve">. </w:t>
      </w:r>
      <w:r w:rsidRPr="00A65948">
        <w:rPr>
          <w:rFonts w:asciiTheme="majorHAnsi" w:hAnsiTheme="majorHAnsi" w:cstheme="majorHAnsi"/>
        </w:rPr>
        <w:t>A bundle is a set of assignments tied together through learning outcomes</w:t>
      </w:r>
      <w:r w:rsidR="00F27AF6">
        <w:rPr>
          <w:rFonts w:asciiTheme="majorHAnsi" w:hAnsiTheme="majorHAnsi" w:cstheme="majorHAnsi"/>
        </w:rPr>
        <w:t>.</w:t>
      </w:r>
      <w:r w:rsidR="00675317">
        <w:rPr>
          <w:rFonts w:asciiTheme="majorHAnsi" w:hAnsiTheme="majorHAnsi" w:cstheme="majorHAnsi"/>
        </w:rPr>
        <w:t xml:space="preserve"> </w:t>
      </w:r>
      <w:r w:rsidR="00A65948">
        <w:rPr>
          <w:rFonts w:asciiTheme="majorHAnsi" w:hAnsiTheme="majorHAnsi" w:cstheme="majorHAnsi"/>
        </w:rPr>
        <w:t>How to form a Bundle</w:t>
      </w:r>
      <w:r w:rsidR="00675317">
        <w:rPr>
          <w:rFonts w:asciiTheme="majorHAnsi" w:hAnsiTheme="majorHAnsi" w:cstheme="majorHAnsi"/>
        </w:rPr>
        <w:t>:</w:t>
      </w:r>
    </w:p>
    <w:p w14:paraId="4585FDA5" w14:textId="77777777" w:rsidR="00E22753" w:rsidRDefault="00E22753" w:rsidP="00675317">
      <w:pPr>
        <w:rPr>
          <w:rFonts w:cstheme="minorHAnsi"/>
        </w:rPr>
      </w:pPr>
    </w:p>
    <w:p w14:paraId="70344E54" w14:textId="3C41DB47" w:rsidR="00A92408" w:rsidRDefault="00A92408" w:rsidP="00675317">
      <w:pPr>
        <w:rPr>
          <w:rFonts w:cstheme="minorHAnsi"/>
        </w:rPr>
      </w:pPr>
      <w:r>
        <w:rPr>
          <w:rFonts w:cstheme="minorHAnsi"/>
        </w:rPr>
        <w:t>S</w:t>
      </w:r>
      <w:r w:rsidR="00A65948" w:rsidRPr="00A65948">
        <w:rPr>
          <w:rFonts w:cstheme="minorHAnsi"/>
        </w:rPr>
        <w:t xml:space="preserve">et </w:t>
      </w:r>
      <w:r w:rsidR="00A65948">
        <w:rPr>
          <w:rFonts w:cstheme="minorHAnsi"/>
        </w:rPr>
        <w:t>X number of</w:t>
      </w:r>
      <w:r w:rsidR="00A65948" w:rsidRPr="00A65948">
        <w:rPr>
          <w:rFonts w:cstheme="minorHAnsi"/>
        </w:rPr>
        <w:t xml:space="preserve"> assignments and tests </w:t>
      </w:r>
      <w:r w:rsidR="00A65948">
        <w:rPr>
          <w:rFonts w:cstheme="minorHAnsi"/>
        </w:rPr>
        <w:t xml:space="preserve">that students will complete in your course </w:t>
      </w:r>
      <w:r w:rsidR="00A65948" w:rsidRPr="00A65948">
        <w:rPr>
          <w:rFonts w:cstheme="minorHAnsi"/>
        </w:rPr>
        <w:t>(papers, essays, objective items, problem sets, programs, designs, some combination of these)</w:t>
      </w:r>
    </w:p>
    <w:p w14:paraId="556E353E" w14:textId="04B4CEEB" w:rsidR="00A65948" w:rsidRPr="00A92408" w:rsidRDefault="00A65948" w:rsidP="00A92408">
      <w:pPr>
        <w:pStyle w:val="ListParagraph"/>
        <w:numPr>
          <w:ilvl w:val="0"/>
          <w:numId w:val="18"/>
        </w:numPr>
        <w:rPr>
          <w:rFonts w:cstheme="minorHAnsi"/>
        </w:rPr>
      </w:pPr>
      <w:r w:rsidRPr="00A92408">
        <w:rPr>
          <w:rFonts w:cstheme="minorHAnsi"/>
        </w:rPr>
        <w:t>Each assignment and test has a companion assignment that enhances its learning value, such as self-regulated learning exercise, a paraphrase of your feedback or revision plan, or a self-assessment</w:t>
      </w:r>
      <w:r w:rsidR="00A92408">
        <w:rPr>
          <w:rFonts w:cstheme="minorHAnsi"/>
        </w:rPr>
        <w:t xml:space="preserve">. </w:t>
      </w:r>
      <w:r w:rsidR="00A92408">
        <w:t>T</w:t>
      </w:r>
      <w:r>
        <w:t>ogether, they form a bundle</w:t>
      </w:r>
    </w:p>
    <w:p w14:paraId="46CC8462" w14:textId="77777777" w:rsidR="00A65948" w:rsidRPr="00A65948" w:rsidRDefault="00A65948" w:rsidP="00F2653F">
      <w:pPr>
        <w:rPr>
          <w:rFonts w:asciiTheme="majorHAnsi" w:hAnsiTheme="majorHAnsi" w:cstheme="majorHAnsi"/>
        </w:rPr>
      </w:pPr>
    </w:p>
    <w:p w14:paraId="0DA8D234" w14:textId="77777777" w:rsidR="00E22753" w:rsidRDefault="00E22753" w:rsidP="00F2653F">
      <w:pPr>
        <w:rPr>
          <w:rFonts w:asciiTheme="majorHAnsi" w:hAnsiTheme="majorHAnsi" w:cstheme="majorHAnsi"/>
          <w:sz w:val="32"/>
          <w:szCs w:val="32"/>
        </w:rPr>
      </w:pPr>
    </w:p>
    <w:p w14:paraId="0131AF42" w14:textId="17680C34" w:rsidR="00F2653F" w:rsidRPr="00675317" w:rsidRDefault="00F2653F" w:rsidP="00F2653F">
      <w:pPr>
        <w:rPr>
          <w:rFonts w:asciiTheme="majorHAnsi" w:hAnsiTheme="majorHAnsi" w:cstheme="majorHAnsi"/>
          <w:sz w:val="32"/>
          <w:szCs w:val="32"/>
        </w:rPr>
      </w:pPr>
      <w:r w:rsidRPr="00675317">
        <w:rPr>
          <w:rFonts w:asciiTheme="majorHAnsi" w:hAnsiTheme="majorHAnsi" w:cstheme="majorHAnsi"/>
          <w:sz w:val="32"/>
          <w:szCs w:val="32"/>
        </w:rPr>
        <w:lastRenderedPageBreak/>
        <w:t>Example Bundle</w:t>
      </w:r>
      <w:r w:rsidR="00A65948" w:rsidRPr="00675317">
        <w:rPr>
          <w:rFonts w:asciiTheme="majorHAnsi" w:hAnsiTheme="majorHAnsi" w:cstheme="majorHAnsi"/>
          <w:sz w:val="32"/>
          <w:szCs w:val="32"/>
        </w:rPr>
        <w:t xml:space="preserve"> 1</w:t>
      </w:r>
    </w:p>
    <w:p w14:paraId="6A1D29B3" w14:textId="77777777" w:rsidR="00F2653F" w:rsidRPr="00A65948" w:rsidRDefault="00F2653F" w:rsidP="00F2653F">
      <w:r w:rsidRPr="00A65948">
        <w:t xml:space="preserve">Your course offers 10 </w:t>
      </w:r>
      <w:proofErr w:type="gramStart"/>
      <w:r w:rsidRPr="00A65948">
        <w:t>bundles</w:t>
      </w:r>
      <w:proofErr w:type="gramEnd"/>
    </w:p>
    <w:p w14:paraId="7BD5B71B" w14:textId="77777777" w:rsidR="00F2653F" w:rsidRPr="00A65948" w:rsidRDefault="00F2653F" w:rsidP="00F2653F">
      <w:pPr>
        <w:pStyle w:val="ListParagraph"/>
        <w:numPr>
          <w:ilvl w:val="0"/>
          <w:numId w:val="11"/>
        </w:numPr>
      </w:pPr>
      <w:r w:rsidRPr="00A65948">
        <w:t xml:space="preserve">Number each bundle (1-5) according to their challenge level so that the lower numbers designate relatively easy and lower-level thinking assignments and tests and higher numbers indicate increasingly demanding and higher-thinking assignments and tests. </w:t>
      </w:r>
    </w:p>
    <w:p w14:paraId="50DE6E82" w14:textId="77777777" w:rsidR="00F2653F" w:rsidRPr="00A65948" w:rsidRDefault="00F2653F" w:rsidP="00F2653F">
      <w:pPr>
        <w:pStyle w:val="ListParagraph"/>
        <w:numPr>
          <w:ilvl w:val="0"/>
          <w:numId w:val="11"/>
        </w:numPr>
      </w:pPr>
      <w:r w:rsidRPr="00A65948">
        <w:t xml:space="preserve">To complete a bundle, a student must finish all the assignments and tests within it at a satisfactory level (which means at least a B level). Each piece of work within a bundle must meet all your specs for satisfactory completion. </w:t>
      </w:r>
    </w:p>
    <w:p w14:paraId="00425A0E" w14:textId="77777777" w:rsidR="00F2653F" w:rsidRDefault="00F2653F" w:rsidP="00F2653F"/>
    <w:tbl>
      <w:tblPr>
        <w:tblStyle w:val="TableGrid"/>
        <w:tblW w:w="0" w:type="auto"/>
        <w:tblLook w:val="04A0" w:firstRow="1" w:lastRow="0" w:firstColumn="1" w:lastColumn="0" w:noHBand="0" w:noVBand="1"/>
      </w:tblPr>
      <w:tblGrid>
        <w:gridCol w:w="1075"/>
        <w:gridCol w:w="8275"/>
      </w:tblGrid>
      <w:tr w:rsidR="00F2653F" w14:paraId="60BFB1DC" w14:textId="77777777" w:rsidTr="00A65948">
        <w:tc>
          <w:tcPr>
            <w:tcW w:w="1075" w:type="dxa"/>
          </w:tcPr>
          <w:p w14:paraId="0C8582FC" w14:textId="77777777" w:rsidR="00F2653F" w:rsidRDefault="00F2653F" w:rsidP="00E057CF">
            <w:r w:rsidRPr="00A33147">
              <w:t>For a D</w:t>
            </w:r>
          </w:p>
        </w:tc>
        <w:tc>
          <w:tcPr>
            <w:tcW w:w="8275" w:type="dxa"/>
          </w:tcPr>
          <w:p w14:paraId="78FEC45A" w14:textId="77777777" w:rsidR="00F2653F" w:rsidRPr="00A33147" w:rsidRDefault="00F2653F" w:rsidP="00E057CF">
            <w:r w:rsidRPr="00FE1224">
              <w:t xml:space="preserve">students </w:t>
            </w:r>
            <w:proofErr w:type="gramStart"/>
            <w:r w:rsidRPr="00FE1224">
              <w:t>have to</w:t>
            </w:r>
            <w:proofErr w:type="gramEnd"/>
            <w:r w:rsidRPr="00FE1224">
              <w:t xml:space="preserve"> complete bundles 1 through 5, which require achieving only knowledge/recall outcomes, plus the ability to write brief reflections.</w:t>
            </w:r>
          </w:p>
        </w:tc>
      </w:tr>
      <w:tr w:rsidR="00F2653F" w14:paraId="42CD80FE" w14:textId="77777777" w:rsidTr="00A65948">
        <w:tc>
          <w:tcPr>
            <w:tcW w:w="1075" w:type="dxa"/>
          </w:tcPr>
          <w:p w14:paraId="35173B89" w14:textId="77777777" w:rsidR="00F2653F" w:rsidRDefault="00F2653F" w:rsidP="00E057CF">
            <w:r w:rsidRPr="00A33147">
              <w:t>For a C</w:t>
            </w:r>
          </w:p>
        </w:tc>
        <w:tc>
          <w:tcPr>
            <w:tcW w:w="8275" w:type="dxa"/>
          </w:tcPr>
          <w:p w14:paraId="5753BED9" w14:textId="77777777" w:rsidR="00F2653F" w:rsidRPr="00A33147" w:rsidRDefault="00F2653F" w:rsidP="00E057CF">
            <w:r w:rsidRPr="00FE1224">
              <w:t xml:space="preserve">they </w:t>
            </w:r>
            <w:proofErr w:type="gramStart"/>
            <w:r w:rsidRPr="00FE1224">
              <w:t>have to</w:t>
            </w:r>
            <w:proofErr w:type="gramEnd"/>
            <w:r w:rsidRPr="00FE1224">
              <w:t xml:space="preserve"> complete bundles 1 through 6, where bundle 6 also requires comprehension, plus the ability to correct their errors.</w:t>
            </w:r>
          </w:p>
        </w:tc>
      </w:tr>
      <w:tr w:rsidR="00F2653F" w14:paraId="0348FF9C" w14:textId="77777777" w:rsidTr="00A65948">
        <w:tc>
          <w:tcPr>
            <w:tcW w:w="1075" w:type="dxa"/>
          </w:tcPr>
          <w:p w14:paraId="60DA7B45" w14:textId="77777777" w:rsidR="00F2653F" w:rsidRDefault="00F2653F" w:rsidP="00E057CF">
            <w:r w:rsidRPr="00A33147">
              <w:t>For a B</w:t>
            </w:r>
          </w:p>
        </w:tc>
        <w:tc>
          <w:tcPr>
            <w:tcW w:w="8275" w:type="dxa"/>
          </w:tcPr>
          <w:p w14:paraId="38B7EE98" w14:textId="77777777" w:rsidR="00F2653F" w:rsidRPr="00A33147" w:rsidRDefault="00F2653F" w:rsidP="00E057CF">
            <w:r w:rsidRPr="00FE1224">
              <w:t xml:space="preserve">they </w:t>
            </w:r>
            <w:proofErr w:type="gramStart"/>
            <w:r w:rsidRPr="00FE1224">
              <w:t>have to</w:t>
            </w:r>
            <w:proofErr w:type="gramEnd"/>
            <w:r w:rsidRPr="00FE1224">
              <w:t xml:space="preserve"> complete bundles 1 through 8, where bundles 7 and 8 also require application, plus the ability to plan improvement strategies.</w:t>
            </w:r>
          </w:p>
        </w:tc>
      </w:tr>
      <w:tr w:rsidR="00F2653F" w14:paraId="2DAD6E6F" w14:textId="77777777" w:rsidTr="00A65948">
        <w:trPr>
          <w:trHeight w:val="656"/>
        </w:trPr>
        <w:tc>
          <w:tcPr>
            <w:tcW w:w="1075" w:type="dxa"/>
          </w:tcPr>
          <w:p w14:paraId="2282B49A" w14:textId="77777777" w:rsidR="00F2653F" w:rsidRDefault="00F2653F" w:rsidP="00E057CF">
            <w:r w:rsidRPr="00A33147">
              <w:t>For an A</w:t>
            </w:r>
          </w:p>
        </w:tc>
        <w:tc>
          <w:tcPr>
            <w:tcW w:w="8275" w:type="dxa"/>
          </w:tcPr>
          <w:p w14:paraId="0B5742E1" w14:textId="77777777" w:rsidR="00F2653F" w:rsidRPr="00A33147" w:rsidRDefault="00F2653F" w:rsidP="00E057CF">
            <w:r w:rsidRPr="00FE1224">
              <w:t xml:space="preserve">they </w:t>
            </w:r>
            <w:proofErr w:type="gramStart"/>
            <w:r w:rsidRPr="00FE1224">
              <w:t>have to</w:t>
            </w:r>
            <w:proofErr w:type="gramEnd"/>
            <w:r w:rsidRPr="00FE1224">
              <w:t xml:space="preserve"> complete all 10 bundles, where bundles 9 and 10 also require evaluation and creation, plus the ability to assess their work.</w:t>
            </w:r>
          </w:p>
        </w:tc>
      </w:tr>
    </w:tbl>
    <w:p w14:paraId="717250BE" w14:textId="77777777" w:rsidR="00F2653F" w:rsidRDefault="00F2653F" w:rsidP="00F2653F"/>
    <w:p w14:paraId="41E79D28" w14:textId="48820F5C" w:rsidR="00A65948" w:rsidRPr="00675317" w:rsidRDefault="00A65948" w:rsidP="00F2653F">
      <w:pPr>
        <w:rPr>
          <w:rFonts w:asciiTheme="majorHAnsi" w:hAnsiTheme="majorHAnsi" w:cstheme="majorHAnsi"/>
          <w:sz w:val="32"/>
          <w:szCs w:val="32"/>
        </w:rPr>
      </w:pPr>
      <w:r w:rsidRPr="00675317">
        <w:rPr>
          <w:rFonts w:asciiTheme="majorHAnsi" w:hAnsiTheme="majorHAnsi" w:cstheme="majorHAnsi"/>
          <w:sz w:val="32"/>
          <w:szCs w:val="32"/>
        </w:rPr>
        <w:t xml:space="preserve">Example Bundle </w:t>
      </w:r>
      <w:r w:rsidRPr="00675317">
        <w:rPr>
          <w:rFonts w:asciiTheme="majorHAnsi" w:hAnsiTheme="majorHAnsi" w:cstheme="majorHAnsi"/>
          <w:sz w:val="32"/>
          <w:szCs w:val="32"/>
        </w:rPr>
        <w:t>2</w:t>
      </w:r>
    </w:p>
    <w:p w14:paraId="4990809C" w14:textId="06D21A64" w:rsidR="00F2653F" w:rsidRDefault="00A65948" w:rsidP="00F2653F">
      <w:r>
        <w:t>You course offers</w:t>
      </w:r>
      <w:r w:rsidR="00F2653F">
        <w:t xml:space="preserve"> four </w:t>
      </w:r>
      <w:proofErr w:type="gramStart"/>
      <w:r w:rsidR="00F2653F">
        <w:t>bundles</w:t>
      </w:r>
      <w:proofErr w:type="gramEnd"/>
      <w:r w:rsidR="00F2653F">
        <w:t xml:space="preserve"> </w:t>
      </w:r>
    </w:p>
    <w:p w14:paraId="47A2B69D" w14:textId="77777777" w:rsidR="00F2653F" w:rsidRDefault="00F2653F" w:rsidP="00F2653F">
      <w:pPr>
        <w:pStyle w:val="ListParagraph"/>
        <w:numPr>
          <w:ilvl w:val="0"/>
          <w:numId w:val="13"/>
        </w:numPr>
      </w:pPr>
      <w:r>
        <w:t>Ranges from relatively easy/basic to very challenging/advanced</w:t>
      </w:r>
    </w:p>
    <w:p w14:paraId="48448BFD" w14:textId="77777777" w:rsidR="00F2653F" w:rsidRDefault="00F2653F" w:rsidP="00F2653F">
      <w:pPr>
        <w:pStyle w:val="ListParagraph"/>
        <w:numPr>
          <w:ilvl w:val="0"/>
          <w:numId w:val="13"/>
        </w:numPr>
      </w:pPr>
      <w:r>
        <w:t xml:space="preserve">The more challenging bundles will require students to achieve more learning outcomes, including higher level thinking about broader and more complex </w:t>
      </w:r>
      <w:proofErr w:type="gramStart"/>
      <w:r>
        <w:t>knowledge</w:t>
      </w:r>
      <w:proofErr w:type="gramEnd"/>
    </w:p>
    <w:p w14:paraId="08BB326B" w14:textId="77777777" w:rsidR="00F2653F" w:rsidRDefault="00F2653F" w:rsidP="00F2653F"/>
    <w:tbl>
      <w:tblPr>
        <w:tblStyle w:val="TableGrid"/>
        <w:tblW w:w="0" w:type="auto"/>
        <w:tblLook w:val="04A0" w:firstRow="1" w:lastRow="0" w:firstColumn="1" w:lastColumn="0" w:noHBand="0" w:noVBand="1"/>
      </w:tblPr>
      <w:tblGrid>
        <w:gridCol w:w="1075"/>
        <w:gridCol w:w="8275"/>
      </w:tblGrid>
      <w:tr w:rsidR="00F2653F" w14:paraId="033F3D27" w14:textId="77777777" w:rsidTr="00A65948">
        <w:tc>
          <w:tcPr>
            <w:tcW w:w="1075" w:type="dxa"/>
          </w:tcPr>
          <w:p w14:paraId="1089ED9E" w14:textId="77777777" w:rsidR="00F2653F" w:rsidRDefault="00F2653F" w:rsidP="00E057CF">
            <w:r w:rsidRPr="00A33147">
              <w:t>For a D</w:t>
            </w:r>
          </w:p>
        </w:tc>
        <w:tc>
          <w:tcPr>
            <w:tcW w:w="8275" w:type="dxa"/>
          </w:tcPr>
          <w:p w14:paraId="166D8976" w14:textId="77777777" w:rsidR="00F2653F" w:rsidRPr="00A33147" w:rsidRDefault="00F2653F" w:rsidP="00E057CF">
            <w:r w:rsidRPr="00A33147">
              <w:t xml:space="preserve">students </w:t>
            </w:r>
            <w:proofErr w:type="gramStart"/>
            <w:r w:rsidRPr="00A33147">
              <w:t>have to</w:t>
            </w:r>
            <w:proofErr w:type="gramEnd"/>
            <w:r w:rsidRPr="00A33147">
              <w:t xml:space="preserve"> complete only the easiest and most basic bundle.</w:t>
            </w:r>
          </w:p>
        </w:tc>
      </w:tr>
      <w:tr w:rsidR="00F2653F" w14:paraId="0A6D0255" w14:textId="77777777" w:rsidTr="00A65948">
        <w:tc>
          <w:tcPr>
            <w:tcW w:w="1075" w:type="dxa"/>
          </w:tcPr>
          <w:p w14:paraId="2C19A702" w14:textId="77777777" w:rsidR="00F2653F" w:rsidRDefault="00F2653F" w:rsidP="00E057CF">
            <w:r w:rsidRPr="00A33147">
              <w:t>For a C</w:t>
            </w:r>
          </w:p>
        </w:tc>
        <w:tc>
          <w:tcPr>
            <w:tcW w:w="8275" w:type="dxa"/>
          </w:tcPr>
          <w:p w14:paraId="6F28C726" w14:textId="77777777" w:rsidR="00F2653F" w:rsidRPr="00A33147" w:rsidRDefault="00F2653F" w:rsidP="00E057CF">
            <w:r w:rsidRPr="00A33147">
              <w:t xml:space="preserve">they </w:t>
            </w:r>
            <w:proofErr w:type="gramStart"/>
            <w:r w:rsidRPr="00A33147">
              <w:t>have to</w:t>
            </w:r>
            <w:proofErr w:type="gramEnd"/>
            <w:r w:rsidRPr="00A33147">
              <w:t xml:space="preserve"> complete that basic bundle and a somewhat more challenging one.</w:t>
            </w:r>
          </w:p>
        </w:tc>
      </w:tr>
      <w:tr w:rsidR="00F2653F" w14:paraId="3AC7FB09" w14:textId="77777777" w:rsidTr="00A65948">
        <w:tc>
          <w:tcPr>
            <w:tcW w:w="1075" w:type="dxa"/>
          </w:tcPr>
          <w:p w14:paraId="12FF1E38" w14:textId="77777777" w:rsidR="00F2653F" w:rsidRDefault="00F2653F" w:rsidP="00E057CF">
            <w:r w:rsidRPr="00A33147">
              <w:t>For a B</w:t>
            </w:r>
          </w:p>
        </w:tc>
        <w:tc>
          <w:tcPr>
            <w:tcW w:w="8275" w:type="dxa"/>
          </w:tcPr>
          <w:p w14:paraId="60370BAE" w14:textId="77777777" w:rsidR="00F2653F" w:rsidRPr="00A33147" w:rsidRDefault="00F2653F" w:rsidP="00E057CF">
            <w:r w:rsidRPr="00A33147">
              <w:t xml:space="preserve">they </w:t>
            </w:r>
            <w:proofErr w:type="gramStart"/>
            <w:r w:rsidRPr="00A33147">
              <w:t>have to</w:t>
            </w:r>
            <w:proofErr w:type="gramEnd"/>
            <w:r w:rsidRPr="00A33147">
              <w:t xml:space="preserve"> complete these two bundles and a third one that is even more challenging.</w:t>
            </w:r>
          </w:p>
        </w:tc>
      </w:tr>
      <w:tr w:rsidR="00F2653F" w14:paraId="6AD4A868" w14:textId="77777777" w:rsidTr="00A65948">
        <w:trPr>
          <w:trHeight w:val="656"/>
        </w:trPr>
        <w:tc>
          <w:tcPr>
            <w:tcW w:w="1075" w:type="dxa"/>
          </w:tcPr>
          <w:p w14:paraId="24F66688" w14:textId="77777777" w:rsidR="00F2653F" w:rsidRDefault="00F2653F" w:rsidP="00E057CF">
            <w:r w:rsidRPr="00A33147">
              <w:t>For an A</w:t>
            </w:r>
          </w:p>
        </w:tc>
        <w:tc>
          <w:tcPr>
            <w:tcW w:w="8275" w:type="dxa"/>
          </w:tcPr>
          <w:p w14:paraId="1BC83637" w14:textId="77777777" w:rsidR="00F2653F" w:rsidRPr="00A33147" w:rsidRDefault="00F2653F" w:rsidP="00E057CF">
            <w:r w:rsidRPr="00A33147">
              <w:t xml:space="preserve">they </w:t>
            </w:r>
            <w:proofErr w:type="gramStart"/>
            <w:r w:rsidRPr="00A33147">
              <w:t>have to</w:t>
            </w:r>
            <w:proofErr w:type="gramEnd"/>
            <w:r w:rsidRPr="00A33147">
              <w:t xml:space="preserve"> complete all four bundles, the fourth of which is the most challenging.</w:t>
            </w:r>
          </w:p>
        </w:tc>
      </w:tr>
    </w:tbl>
    <w:p w14:paraId="3C6C9D73" w14:textId="77777777" w:rsidR="00541760" w:rsidRDefault="00541760" w:rsidP="00E22753">
      <w:pPr>
        <w:rPr>
          <w:rFonts w:ascii="Perpetua Titling MT" w:hAnsi="Perpetua Titling MT" w:cstheme="minorHAnsi"/>
          <w:sz w:val="44"/>
          <w:szCs w:val="44"/>
        </w:rPr>
      </w:pPr>
    </w:p>
    <w:p w14:paraId="06C6509A" w14:textId="75A1BC5E" w:rsidR="00E22753" w:rsidRPr="00E22753" w:rsidRDefault="00E22753" w:rsidP="00E22753">
      <w:pPr>
        <w:jc w:val="center"/>
        <w:rPr>
          <w:rFonts w:ascii="Perpetua Titling MT" w:hAnsi="Perpetua Titling MT" w:cstheme="majorHAnsi"/>
          <w:sz w:val="32"/>
          <w:szCs w:val="32"/>
        </w:rPr>
      </w:pPr>
      <w:r>
        <w:rPr>
          <w:rFonts w:ascii="Perpetua Titling MT" w:hAnsi="Perpetua Titling MT" w:cstheme="majorHAnsi"/>
          <w:sz w:val="32"/>
          <w:szCs w:val="32"/>
        </w:rPr>
        <w:t>Flexible application of specs</w:t>
      </w:r>
      <w:r w:rsidRPr="00E22753">
        <w:rPr>
          <w:rFonts w:ascii="Perpetua Titling MT" w:hAnsi="Perpetua Titling MT" w:cstheme="majorHAnsi"/>
          <w:sz w:val="32"/>
          <w:szCs w:val="32"/>
        </w:rPr>
        <w:t xml:space="preserve"> elements</w:t>
      </w:r>
      <w:r w:rsidR="00BC04D0">
        <w:rPr>
          <w:rFonts w:ascii="Perpetua Titling MT" w:hAnsi="Perpetua Titling MT" w:cstheme="majorHAnsi"/>
          <w:sz w:val="32"/>
          <w:szCs w:val="32"/>
        </w:rPr>
        <w:t xml:space="preserve"> (Examples)</w:t>
      </w:r>
      <w:r w:rsidRPr="00E22753">
        <w:rPr>
          <w:rFonts w:ascii="Perpetua Titling MT" w:hAnsi="Perpetua Titling MT" w:cstheme="majorHAnsi"/>
          <w:sz w:val="32"/>
          <w:szCs w:val="32"/>
        </w:rPr>
        <w:t>:</w:t>
      </w:r>
    </w:p>
    <w:p w14:paraId="40884F70" w14:textId="59B78539" w:rsidR="00E22753" w:rsidRPr="00E22753" w:rsidRDefault="00E22753" w:rsidP="00E22753">
      <w:pPr>
        <w:pStyle w:val="ListParagraph"/>
        <w:numPr>
          <w:ilvl w:val="0"/>
          <w:numId w:val="19"/>
        </w:numPr>
        <w:rPr>
          <w:rFonts w:asciiTheme="majorHAnsi" w:hAnsiTheme="majorHAnsi" w:cstheme="majorHAnsi"/>
        </w:rPr>
      </w:pPr>
      <w:r w:rsidRPr="00E22753">
        <w:rPr>
          <w:rFonts w:asciiTheme="majorHAnsi" w:hAnsiTheme="majorHAnsi" w:cstheme="majorHAnsi"/>
        </w:rPr>
        <w:t xml:space="preserve">Integrate pass/fail grading and tokens into a course but retain your current point </w:t>
      </w:r>
      <w:proofErr w:type="gramStart"/>
      <w:r w:rsidRPr="00E22753">
        <w:rPr>
          <w:rFonts w:asciiTheme="majorHAnsi" w:hAnsiTheme="majorHAnsi" w:cstheme="majorHAnsi"/>
        </w:rPr>
        <w:t>system</w:t>
      </w:r>
      <w:proofErr w:type="gramEnd"/>
    </w:p>
    <w:p w14:paraId="485C51C8" w14:textId="636DC1D1" w:rsidR="00E22753" w:rsidRPr="00E22753" w:rsidRDefault="00E22753" w:rsidP="00E22753">
      <w:pPr>
        <w:pStyle w:val="ListParagraph"/>
        <w:numPr>
          <w:ilvl w:val="0"/>
          <w:numId w:val="19"/>
        </w:numPr>
        <w:rPr>
          <w:rFonts w:asciiTheme="majorHAnsi" w:hAnsiTheme="majorHAnsi" w:cstheme="majorHAnsi"/>
        </w:rPr>
      </w:pPr>
      <w:r w:rsidRPr="00E22753">
        <w:rPr>
          <w:rFonts w:asciiTheme="majorHAnsi" w:hAnsiTheme="majorHAnsi" w:cstheme="majorHAnsi"/>
        </w:rPr>
        <w:t>Grade only some assignments and tests pass/fail</w:t>
      </w:r>
    </w:p>
    <w:p w14:paraId="59C8BB8E" w14:textId="30675771" w:rsidR="00E22753" w:rsidRPr="00E22753" w:rsidRDefault="00E22753" w:rsidP="00E22753">
      <w:pPr>
        <w:pStyle w:val="ListParagraph"/>
        <w:numPr>
          <w:ilvl w:val="0"/>
          <w:numId w:val="19"/>
        </w:numPr>
        <w:rPr>
          <w:rFonts w:asciiTheme="majorHAnsi" w:hAnsiTheme="majorHAnsi" w:cstheme="majorHAnsi"/>
        </w:rPr>
      </w:pPr>
      <w:r w:rsidRPr="00E22753">
        <w:rPr>
          <w:rFonts w:asciiTheme="majorHAnsi" w:hAnsiTheme="majorHAnsi" w:cstheme="majorHAnsi"/>
        </w:rPr>
        <w:t xml:space="preserve">Institute bundles only for grades C and D, or only for grades A and </w:t>
      </w:r>
      <w:r w:rsidRPr="00E22753">
        <w:rPr>
          <w:rFonts w:asciiTheme="majorHAnsi" w:hAnsiTheme="majorHAnsi" w:cstheme="majorHAnsi"/>
        </w:rPr>
        <w:t>B</w:t>
      </w:r>
    </w:p>
    <w:p w14:paraId="72C7F900" w14:textId="77777777" w:rsidR="00EE3EE8" w:rsidRDefault="00EE3EE8" w:rsidP="00EE3EE8">
      <w:pPr>
        <w:pBdr>
          <w:bottom w:val="single" w:sz="6" w:space="1" w:color="auto"/>
        </w:pBdr>
        <w:rPr>
          <w:rFonts w:ascii="Perpetua Titling MT" w:hAnsi="Perpetua Titling MT"/>
        </w:rPr>
      </w:pPr>
    </w:p>
    <w:p w14:paraId="5EF188DC" w14:textId="77777777" w:rsidR="00BC04D0" w:rsidRDefault="00BC04D0" w:rsidP="00BC04D0">
      <w:pPr>
        <w:jc w:val="center"/>
        <w:rPr>
          <w:rFonts w:ascii="Perpetua Titling MT" w:hAnsi="Perpetua Titling MT"/>
        </w:rPr>
      </w:pPr>
    </w:p>
    <w:p w14:paraId="47BA378A" w14:textId="0C4F72BE" w:rsidR="00EE3EE8" w:rsidRPr="00EE3EE8" w:rsidRDefault="00EE3EE8" w:rsidP="00BC04D0">
      <w:pPr>
        <w:jc w:val="center"/>
        <w:rPr>
          <w:rFonts w:ascii="Perpetua Titling MT" w:hAnsi="Perpetua Titling MT"/>
        </w:rPr>
      </w:pPr>
      <w:r w:rsidRPr="00EE3EE8">
        <w:rPr>
          <w:rFonts w:ascii="Perpetua Titling MT" w:hAnsi="Perpetua Titling MT"/>
        </w:rPr>
        <w:t xml:space="preserve">All information </w:t>
      </w:r>
      <w:r w:rsidRPr="00EE3EE8">
        <w:rPr>
          <w:rFonts w:ascii="Perpetua Titling MT" w:hAnsi="Perpetua Titling MT"/>
        </w:rPr>
        <w:t xml:space="preserve">in this primer is </w:t>
      </w:r>
      <w:r w:rsidRPr="00EE3EE8">
        <w:rPr>
          <w:rFonts w:ascii="Perpetua Titling MT" w:hAnsi="Perpetua Titling MT"/>
        </w:rPr>
        <w:t>adapted from:</w:t>
      </w:r>
    </w:p>
    <w:p w14:paraId="4DF17E40" w14:textId="55B3AC0F" w:rsidR="00EE3EE8" w:rsidRDefault="00EE3EE8" w:rsidP="00EE3EE8">
      <w:hyperlink r:id="rId7" w:history="1">
        <w:r w:rsidRPr="00EE3EE8">
          <w:rPr>
            <w:rStyle w:val="Hyperlink"/>
          </w:rPr>
          <w:t>Linda B. Nilson, “Yes, Virginia, There’s a Better Way to Grade.”</w:t>
        </w:r>
      </w:hyperlink>
      <w:r w:rsidRPr="00EE3EE8">
        <w:t xml:space="preserve"> </w:t>
      </w:r>
      <w:r w:rsidRPr="00EE3EE8">
        <w:t xml:space="preserve">January 2016 </w:t>
      </w:r>
      <w:r w:rsidRPr="00EE3EE8">
        <w:rPr>
          <w:i/>
          <w:iCs/>
        </w:rPr>
        <w:t>Inside Higher Ed</w:t>
      </w:r>
    </w:p>
    <w:p w14:paraId="20AA7E41" w14:textId="0B29854B" w:rsidR="00EE3EE8" w:rsidRPr="00EE3EE8" w:rsidRDefault="00EE3EE8" w:rsidP="00EE3EE8">
      <w:pPr>
        <w:rPr>
          <w:rFonts w:asciiTheme="majorHAnsi" w:hAnsiTheme="majorHAnsi" w:cstheme="majorHAnsi"/>
        </w:rPr>
      </w:pPr>
      <w:hyperlink r:id="rId8" w:anchor="criteria" w:history="1">
        <w:r w:rsidRPr="00EE3EE8">
          <w:rPr>
            <w:rStyle w:val="Hyperlink"/>
            <w:rFonts w:asciiTheme="majorHAnsi" w:hAnsiTheme="majorHAnsi" w:cstheme="majorHAnsi"/>
          </w:rPr>
          <w:t>“Grading Student Work.</w:t>
        </w:r>
        <w:r w:rsidRPr="00EE3EE8">
          <w:rPr>
            <w:rStyle w:val="Hyperlink"/>
            <w:rFonts w:asciiTheme="majorHAnsi" w:hAnsiTheme="majorHAnsi" w:cstheme="majorHAnsi"/>
          </w:rPr>
          <w:t>”</w:t>
        </w:r>
      </w:hyperlink>
      <w:r w:rsidRPr="00EE3EE8">
        <w:rPr>
          <w:rFonts w:asciiTheme="majorHAnsi" w:hAnsiTheme="majorHAnsi" w:cstheme="majorHAnsi"/>
        </w:rPr>
        <w:t xml:space="preserve"> Vanderbilt</w:t>
      </w:r>
      <w:r w:rsidRPr="00EE3EE8">
        <w:rPr>
          <w:rFonts w:asciiTheme="majorHAnsi" w:hAnsiTheme="majorHAnsi" w:cstheme="majorHAnsi"/>
        </w:rPr>
        <w:t xml:space="preserve"> University Center for Teaching</w:t>
      </w:r>
    </w:p>
    <w:p w14:paraId="1A2C4091" w14:textId="1CF075FD" w:rsidR="00BB0DFF" w:rsidRDefault="00E13BB1" w:rsidP="00E13BB1">
      <w:pPr>
        <w:jc w:val="center"/>
        <w:rPr>
          <w:rFonts w:ascii="Perpetua Titling MT" w:hAnsi="Perpetua Titling MT" w:cstheme="minorHAnsi"/>
          <w:sz w:val="44"/>
          <w:szCs w:val="44"/>
        </w:rPr>
      </w:pPr>
      <w:r>
        <w:rPr>
          <w:rFonts w:ascii="Perpetua Titling MT" w:hAnsi="Perpetua Titling MT" w:cstheme="minorHAnsi"/>
          <w:sz w:val="44"/>
          <w:szCs w:val="44"/>
        </w:rPr>
        <w:lastRenderedPageBreak/>
        <w:t>WORDS FOR THOUGHT</w:t>
      </w:r>
    </w:p>
    <w:p w14:paraId="3DF11AD5" w14:textId="77777777" w:rsidR="005559B7" w:rsidRDefault="005559B7" w:rsidP="005559B7">
      <w:pPr>
        <w:jc w:val="center"/>
        <w:rPr>
          <w:rFonts w:ascii="Perpetua Titling MT" w:hAnsi="Perpetua Titling MT"/>
        </w:rPr>
      </w:pPr>
      <w:r w:rsidRPr="005559B7">
        <w:rPr>
          <w:rFonts w:ascii="Perpetua Titling MT" w:hAnsi="Perpetua Titling MT"/>
        </w:rPr>
        <w:t>“</w:t>
      </w:r>
      <w:proofErr w:type="gramStart"/>
      <w:r w:rsidRPr="005559B7">
        <w:rPr>
          <w:rFonts w:ascii="Perpetua Titling MT" w:hAnsi="Perpetua Titling MT"/>
        </w:rPr>
        <w:t>So</w:t>
      </w:r>
      <w:proofErr w:type="gramEnd"/>
      <w:r w:rsidRPr="005559B7">
        <w:rPr>
          <w:rFonts w:ascii="Perpetua Titling MT" w:hAnsi="Perpetua Titling MT"/>
        </w:rPr>
        <w:t xml:space="preserve"> take heart. If you don’t like the impact that </w:t>
      </w:r>
    </w:p>
    <w:p w14:paraId="29E7DC11" w14:textId="77777777" w:rsidR="005559B7" w:rsidRDefault="005559B7" w:rsidP="005559B7">
      <w:pPr>
        <w:jc w:val="center"/>
        <w:rPr>
          <w:rFonts w:ascii="Perpetua Titling MT" w:hAnsi="Perpetua Titling MT"/>
        </w:rPr>
      </w:pPr>
      <w:r w:rsidRPr="005559B7">
        <w:rPr>
          <w:rFonts w:ascii="Perpetua Titling MT" w:hAnsi="Perpetua Titling MT"/>
        </w:rPr>
        <w:t>Your grading</w:t>
      </w:r>
      <w:r>
        <w:rPr>
          <w:rFonts w:ascii="Perpetua Titling MT" w:hAnsi="Perpetua Titling MT"/>
        </w:rPr>
        <w:t xml:space="preserve"> </w:t>
      </w:r>
      <w:r w:rsidRPr="005559B7">
        <w:rPr>
          <w:rFonts w:ascii="Perpetua Titling MT" w:hAnsi="Perpetua Titling MT"/>
        </w:rPr>
        <w:t xml:space="preserve">system has on you and your students, </w:t>
      </w:r>
    </w:p>
    <w:p w14:paraId="7CA58D2D" w14:textId="659F435B" w:rsidR="005559B7" w:rsidRPr="005559B7" w:rsidRDefault="005559B7" w:rsidP="005559B7">
      <w:pPr>
        <w:jc w:val="center"/>
        <w:rPr>
          <w:rFonts w:ascii="Perpetua Titling MT" w:hAnsi="Perpetua Titling MT"/>
        </w:rPr>
      </w:pPr>
      <w:r w:rsidRPr="005559B7">
        <w:rPr>
          <w:rFonts w:ascii="Perpetua Titling MT" w:hAnsi="Perpetua Titling MT"/>
        </w:rPr>
        <w:t>you don’t have to tolerate it anymore.”</w:t>
      </w:r>
    </w:p>
    <w:p w14:paraId="2A438DD9" w14:textId="26E25FC7" w:rsidR="005559B7" w:rsidRPr="005559B7" w:rsidRDefault="005559B7" w:rsidP="00541760">
      <w:pPr>
        <w:ind w:firstLine="720"/>
        <w:jc w:val="right"/>
        <w:rPr>
          <w:rFonts w:ascii="Perpetua Titling MT" w:hAnsi="Perpetua Titling MT"/>
        </w:rPr>
      </w:pPr>
      <w:r w:rsidRPr="005559B7">
        <w:rPr>
          <w:rFonts w:ascii="Perpetua Titling MT" w:hAnsi="Perpetua Titling MT"/>
        </w:rPr>
        <w:t>LINDA B. Nilson</w:t>
      </w:r>
      <w:r w:rsidR="00541760">
        <w:rPr>
          <w:rFonts w:ascii="Perpetua Titling MT" w:hAnsi="Perpetua Titling MT"/>
        </w:rPr>
        <w:t xml:space="preserve"> (2016)</w:t>
      </w:r>
    </w:p>
    <w:p w14:paraId="0EC3B35B" w14:textId="77777777" w:rsidR="00BB0DFF" w:rsidRPr="005559B7" w:rsidRDefault="00BB0DFF" w:rsidP="002C3717">
      <w:pPr>
        <w:rPr>
          <w:rFonts w:ascii="Perpetua Titling MT" w:hAnsi="Perpetua Titling MT" w:cstheme="minorHAnsi"/>
          <w:sz w:val="28"/>
          <w:szCs w:val="28"/>
        </w:rPr>
      </w:pPr>
    </w:p>
    <w:p w14:paraId="00B1E64A" w14:textId="2EB5C7EE" w:rsidR="002C3717" w:rsidRDefault="002C3717" w:rsidP="002C3717">
      <w:pPr>
        <w:rPr>
          <w:rFonts w:cstheme="minorHAnsi"/>
          <w:b/>
          <w:bCs/>
          <w:sz w:val="44"/>
          <w:szCs w:val="44"/>
        </w:rPr>
      </w:pPr>
      <w:r w:rsidRPr="00AA2B82">
        <w:rPr>
          <w:rFonts w:ascii="Perpetua Titling MT" w:hAnsi="Perpetua Titling MT" w:cstheme="minorHAnsi"/>
          <w:sz w:val="44"/>
          <w:szCs w:val="44"/>
        </w:rPr>
        <w:t>Specify</w:t>
      </w:r>
      <w:r w:rsidRPr="00AA2B82">
        <w:rPr>
          <w:rFonts w:cstheme="minorHAnsi"/>
          <w:b/>
          <w:bCs/>
          <w:sz w:val="44"/>
          <w:szCs w:val="44"/>
        </w:rPr>
        <w:t xml:space="preserve"> </w:t>
      </w:r>
      <w:r w:rsidRPr="0033448A">
        <w:rPr>
          <w:rFonts w:cstheme="minorHAnsi"/>
          <w:sz w:val="32"/>
          <w:szCs w:val="32"/>
        </w:rPr>
        <w:t>Verb</w:t>
      </w:r>
      <w:r>
        <w:rPr>
          <w:rFonts w:cstheme="minorHAnsi"/>
          <w:b/>
          <w:bCs/>
          <w:sz w:val="44"/>
          <w:szCs w:val="44"/>
        </w:rPr>
        <w:t xml:space="preserve"> </w:t>
      </w:r>
    </w:p>
    <w:p w14:paraId="43DC4C4C" w14:textId="77777777" w:rsidR="002C3717" w:rsidRPr="00541760" w:rsidRDefault="002C3717" w:rsidP="002C3717">
      <w:pPr>
        <w:rPr>
          <w:rFonts w:cstheme="minorHAnsi"/>
          <w:b/>
          <w:bCs/>
          <w:sz w:val="44"/>
          <w:szCs w:val="44"/>
        </w:rPr>
      </w:pPr>
      <w:r w:rsidRPr="00541760">
        <w:rPr>
          <w:i/>
          <w:iCs/>
          <w:sz w:val="32"/>
          <w:szCs w:val="32"/>
        </w:rPr>
        <w:t xml:space="preserve">Identify clearly and </w:t>
      </w:r>
      <w:proofErr w:type="gramStart"/>
      <w:r w:rsidRPr="00541760">
        <w:rPr>
          <w:i/>
          <w:iCs/>
          <w:sz w:val="32"/>
          <w:szCs w:val="32"/>
        </w:rPr>
        <w:t>definitely</w:t>
      </w:r>
      <w:proofErr w:type="gramEnd"/>
      <w:r w:rsidRPr="00541760">
        <w:rPr>
          <w:i/>
          <w:iCs/>
          <w:sz w:val="32"/>
          <w:szCs w:val="32"/>
        </w:rPr>
        <w:t xml:space="preserve"> </w:t>
      </w:r>
    </w:p>
    <w:p w14:paraId="7567C7EA" w14:textId="77777777" w:rsidR="002C3717" w:rsidRDefault="002C3717" w:rsidP="002C3717">
      <w:pPr>
        <w:pStyle w:val="ListParagraph"/>
        <w:numPr>
          <w:ilvl w:val="0"/>
          <w:numId w:val="7"/>
        </w:numPr>
      </w:pPr>
      <w:r>
        <w:t xml:space="preserve">[with clause] state a fact or requirement clearly and precisely </w:t>
      </w:r>
    </w:p>
    <w:p w14:paraId="296D4C2D" w14:textId="77777777" w:rsidR="002C3717" w:rsidRDefault="002C3717" w:rsidP="002C3717">
      <w:pPr>
        <w:ind w:firstLine="720"/>
        <w:rPr>
          <w:i/>
          <w:iCs/>
        </w:rPr>
      </w:pPr>
      <w:r>
        <w:rPr>
          <w:i/>
          <w:iCs/>
        </w:rPr>
        <w:t xml:space="preserve">the agency failed to specify that workers were not their </w:t>
      </w:r>
      <w:proofErr w:type="gramStart"/>
      <w:r>
        <w:rPr>
          <w:i/>
          <w:iCs/>
        </w:rPr>
        <w:t>employees</w:t>
      </w:r>
      <w:proofErr w:type="gramEnd"/>
    </w:p>
    <w:p w14:paraId="6110310A" w14:textId="77777777" w:rsidR="002C3717" w:rsidRPr="006760B1" w:rsidRDefault="002C3717" w:rsidP="002C3717">
      <w:pPr>
        <w:pStyle w:val="ListParagraph"/>
        <w:numPr>
          <w:ilvl w:val="0"/>
          <w:numId w:val="7"/>
        </w:numPr>
        <w:rPr>
          <w:i/>
          <w:iCs/>
        </w:rPr>
      </w:pPr>
      <w:r>
        <w:t xml:space="preserve">Include in an architect’s or engineer’s </w:t>
      </w:r>
      <w:proofErr w:type="gramStart"/>
      <w:r>
        <w:t>specifications</w:t>
      </w:r>
      <w:proofErr w:type="gramEnd"/>
      <w:r>
        <w:t xml:space="preserve"> </w:t>
      </w:r>
    </w:p>
    <w:p w14:paraId="45362C8B" w14:textId="77777777" w:rsidR="002C3717" w:rsidRPr="0067768F" w:rsidRDefault="002C3717" w:rsidP="002C3717">
      <w:pPr>
        <w:ind w:firstLine="720"/>
      </w:pPr>
      <w:r>
        <w:rPr>
          <w:i/>
          <w:iCs/>
        </w:rPr>
        <w:t xml:space="preserve">naval architects specified circular </w:t>
      </w:r>
      <w:proofErr w:type="gramStart"/>
      <w:r>
        <w:rPr>
          <w:i/>
          <w:iCs/>
        </w:rPr>
        <w:t>portholes</w:t>
      </w:r>
      <w:proofErr w:type="gramEnd"/>
    </w:p>
    <w:p w14:paraId="4A579727" w14:textId="77777777" w:rsidR="002C3717" w:rsidRDefault="002C3717" w:rsidP="002C3717"/>
    <w:p w14:paraId="1D4E9806" w14:textId="77777777" w:rsidR="002C3717" w:rsidRDefault="002C3717" w:rsidP="002C3717">
      <w:pPr>
        <w:rPr>
          <w:sz w:val="44"/>
          <w:szCs w:val="44"/>
        </w:rPr>
      </w:pPr>
      <w:r w:rsidRPr="00AA2B82">
        <w:rPr>
          <w:rFonts w:ascii="Perpetua Titling MT" w:hAnsi="Perpetua Titling MT"/>
          <w:sz w:val="44"/>
          <w:szCs w:val="44"/>
        </w:rPr>
        <w:t>Specification</w:t>
      </w:r>
      <w:r w:rsidRPr="0067768F">
        <w:rPr>
          <w:sz w:val="44"/>
          <w:szCs w:val="44"/>
        </w:rPr>
        <w:t xml:space="preserve"> </w:t>
      </w:r>
      <w:r w:rsidRPr="0033448A">
        <w:rPr>
          <w:sz w:val="32"/>
          <w:szCs w:val="32"/>
        </w:rPr>
        <w:t>Noun</w:t>
      </w:r>
      <w:r>
        <w:rPr>
          <w:sz w:val="44"/>
          <w:szCs w:val="44"/>
        </w:rPr>
        <w:t xml:space="preserve"> </w:t>
      </w:r>
    </w:p>
    <w:p w14:paraId="6B2AE463" w14:textId="77777777" w:rsidR="002C3717" w:rsidRPr="00541760" w:rsidRDefault="002C3717" w:rsidP="002C3717">
      <w:pPr>
        <w:rPr>
          <w:sz w:val="44"/>
          <w:szCs w:val="44"/>
        </w:rPr>
      </w:pPr>
      <w:r w:rsidRPr="00541760">
        <w:rPr>
          <w:i/>
          <w:iCs/>
          <w:sz w:val="32"/>
          <w:szCs w:val="32"/>
        </w:rPr>
        <w:t>an act of describing or identifying something precisely or of stating a precise requirement</w:t>
      </w:r>
    </w:p>
    <w:p w14:paraId="67888B5F" w14:textId="77777777" w:rsidR="002C3717" w:rsidRDefault="002C3717" w:rsidP="002C3717">
      <w:pPr>
        <w:pStyle w:val="ListParagraph"/>
        <w:numPr>
          <w:ilvl w:val="0"/>
          <w:numId w:val="6"/>
        </w:numPr>
      </w:pPr>
      <w:r w:rsidRPr="006760B1">
        <w:t xml:space="preserve">a detailed description of the design and materials used to make </w:t>
      </w:r>
      <w:proofErr w:type="gramStart"/>
      <w:r w:rsidRPr="006760B1">
        <w:t>something</w:t>
      </w:r>
      <w:proofErr w:type="gramEnd"/>
    </w:p>
    <w:p w14:paraId="7C579A71" w14:textId="77777777" w:rsidR="002C3717" w:rsidRPr="006760B1" w:rsidRDefault="002C3717" w:rsidP="002C3717">
      <w:pPr>
        <w:pStyle w:val="ListParagraph"/>
        <w:numPr>
          <w:ilvl w:val="0"/>
          <w:numId w:val="6"/>
        </w:numPr>
      </w:pPr>
      <w:r w:rsidRPr="006760B1">
        <w:t xml:space="preserve">a standard of workmanship, materials, etc., required to be met in a place of </w:t>
      </w:r>
      <w:proofErr w:type="gramStart"/>
      <w:r w:rsidRPr="006760B1">
        <w:t>work</w:t>
      </w:r>
      <w:proofErr w:type="gramEnd"/>
      <w:r w:rsidRPr="006760B1">
        <w:t xml:space="preserve"> </w:t>
      </w:r>
    </w:p>
    <w:p w14:paraId="47CCE693" w14:textId="77777777" w:rsidR="002C3717" w:rsidRDefault="002C3717" w:rsidP="002C3717">
      <w:pPr>
        <w:ind w:firstLine="720"/>
        <w:rPr>
          <w:i/>
          <w:iCs/>
        </w:rPr>
      </w:pPr>
      <w:r>
        <w:rPr>
          <w:i/>
          <w:iCs/>
        </w:rPr>
        <w:t xml:space="preserve">everything was built to a higher </w:t>
      </w:r>
      <w:proofErr w:type="gramStart"/>
      <w:r>
        <w:rPr>
          <w:i/>
          <w:iCs/>
        </w:rPr>
        <w:t>specification</w:t>
      </w:r>
      <w:proofErr w:type="gramEnd"/>
    </w:p>
    <w:p w14:paraId="1AB6631B" w14:textId="77777777" w:rsidR="002C3717" w:rsidRDefault="002C3717" w:rsidP="002C3717">
      <w:pPr>
        <w:rPr>
          <w:i/>
          <w:iCs/>
        </w:rPr>
      </w:pPr>
    </w:p>
    <w:p w14:paraId="6204C425" w14:textId="77777777" w:rsidR="002C3717" w:rsidRDefault="002C3717" w:rsidP="002C3717">
      <w:pPr>
        <w:rPr>
          <w:i/>
          <w:iCs/>
        </w:rPr>
      </w:pPr>
      <w:r>
        <w:rPr>
          <w:i/>
          <w:iCs/>
        </w:rPr>
        <w:t xml:space="preserve">Thesaurus </w:t>
      </w:r>
    </w:p>
    <w:p w14:paraId="6BE5A844" w14:textId="77777777" w:rsidR="002C3717" w:rsidRPr="00FD1E31" w:rsidRDefault="002C3717" w:rsidP="002C3717">
      <w:pPr>
        <w:pStyle w:val="ListParagraph"/>
        <w:numPr>
          <w:ilvl w:val="0"/>
          <w:numId w:val="1"/>
        </w:numPr>
        <w:ind w:left="360"/>
        <w:rPr>
          <w:i/>
          <w:iCs/>
        </w:rPr>
      </w:pPr>
      <w:r>
        <w:rPr>
          <w:i/>
          <w:iCs/>
        </w:rPr>
        <w:t>There was no clear specification of objectives:</w:t>
      </w:r>
      <w:r>
        <w:t xml:space="preserve"> Statement, stating, naming, identification, definition, defining, describing, description, setting out, setting down, framing, itemizing, designation, designating, detailing, listing, spelling out, enumeration, enumerating, particularizing, cataloging, citing, instancing; stipulation, prescribing, prescription, commanding, </w:t>
      </w:r>
      <w:proofErr w:type="gramStart"/>
      <w:r>
        <w:t>ordaining</w:t>
      </w:r>
      <w:proofErr w:type="gramEnd"/>
      <w:r>
        <w:t xml:space="preserve"> </w:t>
      </w:r>
    </w:p>
    <w:p w14:paraId="647516F6" w14:textId="77777777" w:rsidR="002C3717" w:rsidRPr="006760B1" w:rsidRDefault="002C3717" w:rsidP="002C3717">
      <w:pPr>
        <w:pStyle w:val="ListParagraph"/>
        <w:numPr>
          <w:ilvl w:val="0"/>
          <w:numId w:val="1"/>
        </w:numPr>
        <w:ind w:left="360"/>
        <w:rPr>
          <w:i/>
          <w:iCs/>
        </w:rPr>
      </w:pPr>
      <w:r>
        <w:t>(</w:t>
      </w:r>
      <w:r w:rsidRPr="006760B1">
        <w:t>usually</w:t>
      </w:r>
      <w:r w:rsidRPr="006760B1">
        <w:rPr>
          <w:b/>
          <w:bCs/>
        </w:rPr>
        <w:t xml:space="preserve"> specifications</w:t>
      </w:r>
      <w:r>
        <w:t>)</w:t>
      </w:r>
      <w:r>
        <w:rPr>
          <w:i/>
          <w:iCs/>
        </w:rPr>
        <w:t xml:space="preserve"> </w:t>
      </w:r>
      <w:r w:rsidRPr="006760B1">
        <w:rPr>
          <w:i/>
          <w:iCs/>
        </w:rPr>
        <w:t>air-raid shelters built to government specifications were deathtraps</w:t>
      </w:r>
      <w:r>
        <w:rPr>
          <w:i/>
          <w:iCs/>
        </w:rPr>
        <w:t>:</w:t>
      </w:r>
      <w:r w:rsidRPr="006760B1">
        <w:rPr>
          <w:i/>
          <w:iCs/>
        </w:rPr>
        <w:t xml:space="preserve"> </w:t>
      </w:r>
      <w:r>
        <w:t xml:space="preserve">Instructions, stipulations, requirements, conditions, provisions, restrictions, provisos, guidelines, parameters, order; description, details, </w:t>
      </w:r>
      <w:proofErr w:type="gramStart"/>
      <w:r>
        <w:t>delineation</w:t>
      </w:r>
      <w:proofErr w:type="gramEnd"/>
      <w:r>
        <w:t xml:space="preserve"> </w:t>
      </w:r>
    </w:p>
    <w:p w14:paraId="7AFEC889" w14:textId="77777777" w:rsidR="002C3717" w:rsidRDefault="002C3717" w:rsidP="002C3717"/>
    <w:p w14:paraId="1B602290" w14:textId="77777777" w:rsidR="002C3717" w:rsidRDefault="002C3717" w:rsidP="002C3717">
      <w:pPr>
        <w:rPr>
          <w:sz w:val="44"/>
          <w:szCs w:val="44"/>
        </w:rPr>
      </w:pPr>
      <w:r w:rsidRPr="00AA2B82">
        <w:rPr>
          <w:rFonts w:ascii="Perpetua Titling MT" w:hAnsi="Perpetua Titling MT"/>
          <w:sz w:val="44"/>
          <w:szCs w:val="44"/>
        </w:rPr>
        <w:t>Criterion</w:t>
      </w:r>
      <w:r w:rsidRPr="0067768F">
        <w:rPr>
          <w:sz w:val="44"/>
          <w:szCs w:val="44"/>
        </w:rPr>
        <w:t xml:space="preserve"> (plural: </w:t>
      </w:r>
      <w:r w:rsidRPr="00AA2B82">
        <w:rPr>
          <w:rFonts w:ascii="Perpetua Titling MT" w:hAnsi="Perpetua Titling MT"/>
          <w:sz w:val="44"/>
          <w:szCs w:val="44"/>
        </w:rPr>
        <w:t>Criteria</w:t>
      </w:r>
      <w:r w:rsidRPr="0067768F">
        <w:rPr>
          <w:sz w:val="44"/>
          <w:szCs w:val="44"/>
        </w:rPr>
        <w:t xml:space="preserve">) </w:t>
      </w:r>
      <w:r w:rsidRPr="0033448A">
        <w:rPr>
          <w:rFonts w:cstheme="minorHAnsi"/>
          <w:sz w:val="32"/>
          <w:szCs w:val="32"/>
        </w:rPr>
        <w:t>Noun</w:t>
      </w:r>
      <w:r>
        <w:rPr>
          <w:sz w:val="44"/>
          <w:szCs w:val="44"/>
        </w:rPr>
        <w:t xml:space="preserve"> </w:t>
      </w:r>
    </w:p>
    <w:p w14:paraId="521AAC47" w14:textId="77777777" w:rsidR="002C3717" w:rsidRPr="00541760" w:rsidRDefault="002C3717" w:rsidP="002C3717">
      <w:pPr>
        <w:rPr>
          <w:sz w:val="44"/>
          <w:szCs w:val="44"/>
        </w:rPr>
      </w:pPr>
      <w:r w:rsidRPr="00541760">
        <w:rPr>
          <w:i/>
          <w:iCs/>
          <w:sz w:val="32"/>
          <w:szCs w:val="32"/>
        </w:rPr>
        <w:t xml:space="preserve">A principle or standard by which something may be judged or </w:t>
      </w:r>
      <w:proofErr w:type="gramStart"/>
      <w:r w:rsidRPr="00541760">
        <w:rPr>
          <w:i/>
          <w:iCs/>
          <w:sz w:val="32"/>
          <w:szCs w:val="32"/>
        </w:rPr>
        <w:t>decided</w:t>
      </w:r>
      <w:proofErr w:type="gramEnd"/>
      <w:r w:rsidRPr="00541760">
        <w:rPr>
          <w:i/>
          <w:iCs/>
          <w:sz w:val="32"/>
          <w:szCs w:val="32"/>
        </w:rPr>
        <w:t xml:space="preserve"> </w:t>
      </w:r>
    </w:p>
    <w:p w14:paraId="645001F2" w14:textId="77777777" w:rsidR="002C3717" w:rsidRPr="0067768F" w:rsidRDefault="002C3717" w:rsidP="002C3717">
      <w:pPr>
        <w:rPr>
          <w:i/>
          <w:iCs/>
        </w:rPr>
      </w:pPr>
      <w:r w:rsidRPr="0067768F">
        <w:rPr>
          <w:i/>
          <w:iCs/>
        </w:rPr>
        <w:t xml:space="preserve">the launch came too close to </w:t>
      </w:r>
      <w:proofErr w:type="gramStart"/>
      <w:r w:rsidRPr="0067768F">
        <w:rPr>
          <w:i/>
          <w:iCs/>
        </w:rPr>
        <w:t>violating</w:t>
      </w:r>
      <w:proofErr w:type="gramEnd"/>
      <w:r w:rsidRPr="0067768F">
        <w:rPr>
          <w:i/>
          <w:iCs/>
        </w:rPr>
        <w:t xml:space="preserve"> safety criteria</w:t>
      </w:r>
    </w:p>
    <w:p w14:paraId="6C679F2A" w14:textId="77777777" w:rsidR="002C3717" w:rsidRDefault="002C3717" w:rsidP="002C3717">
      <w:pPr>
        <w:rPr>
          <w:i/>
          <w:iCs/>
        </w:rPr>
      </w:pPr>
    </w:p>
    <w:p w14:paraId="5E5210EE" w14:textId="77777777" w:rsidR="002C3717" w:rsidRPr="00262CBD" w:rsidRDefault="002C3717" w:rsidP="002C3717">
      <w:pPr>
        <w:rPr>
          <w:i/>
          <w:iCs/>
        </w:rPr>
      </w:pPr>
      <w:r>
        <w:rPr>
          <w:i/>
          <w:iCs/>
        </w:rPr>
        <w:t>Thesaurus</w:t>
      </w:r>
    </w:p>
    <w:p w14:paraId="2E22DED1" w14:textId="68EFB5A5" w:rsidR="003D5711" w:rsidRDefault="002C3717" w:rsidP="00EE3EE8">
      <w:pPr>
        <w:ind w:left="360"/>
      </w:pPr>
      <w:r>
        <w:t xml:space="preserve">Basis, point of reference, standard, norm, yardstick, benchmark, touchstone, test, formula, measure, gauge, scale, barometer, indicator, litmus test; </w:t>
      </w:r>
      <w:r w:rsidRPr="00BB0DFF">
        <w:rPr>
          <w:b/>
          <w:bCs/>
        </w:rPr>
        <w:t>specification</w:t>
      </w:r>
      <w:r>
        <w:t xml:space="preserve">, guide, guideline, guiding principle, principle, rule, law, canon, </w:t>
      </w:r>
      <w:proofErr w:type="gramStart"/>
      <w:r>
        <w:t>convention</w:t>
      </w:r>
      <w:proofErr w:type="gramEnd"/>
    </w:p>
    <w:p w14:paraId="13ED99C1" w14:textId="77777777" w:rsidR="003D5711" w:rsidRDefault="003D5711"/>
    <w:sectPr w:rsidR="003D5711" w:rsidSect="00BD4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0AC7" w14:textId="77777777" w:rsidR="00D45015" w:rsidRDefault="00D45015" w:rsidP="003D5711">
      <w:r>
        <w:separator/>
      </w:r>
    </w:p>
  </w:endnote>
  <w:endnote w:type="continuationSeparator" w:id="0">
    <w:p w14:paraId="48C6C7AB" w14:textId="77777777" w:rsidR="00D45015" w:rsidRDefault="00D45015" w:rsidP="003D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66F8" w14:textId="77777777" w:rsidR="00D45015" w:rsidRDefault="00D45015" w:rsidP="003D5711">
      <w:r>
        <w:separator/>
      </w:r>
    </w:p>
  </w:footnote>
  <w:footnote w:type="continuationSeparator" w:id="0">
    <w:p w14:paraId="0314561D" w14:textId="77777777" w:rsidR="00D45015" w:rsidRDefault="00D45015" w:rsidP="003D5711">
      <w:r>
        <w:continuationSeparator/>
      </w:r>
    </w:p>
  </w:footnote>
  <w:footnote w:id="1">
    <w:p w14:paraId="2BC0CCF8" w14:textId="77777777" w:rsidR="00CF6FF9" w:rsidRDefault="00CF6FF9" w:rsidP="00CF6FF9">
      <w:pPr>
        <w:pStyle w:val="FootnoteText"/>
      </w:pPr>
      <w:r>
        <w:rPr>
          <w:rStyle w:val="FootnoteReference"/>
        </w:rPr>
        <w:footnoteRef/>
      </w:r>
      <w:r>
        <w:t xml:space="preserve"> </w:t>
      </w:r>
      <w:r w:rsidRPr="003D5711">
        <w:t>https://cft.vanderbilt.edu/guides-sub-pages/grading-student-work/#criteria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1BE4"/>
    <w:multiLevelType w:val="hybridMultilevel"/>
    <w:tmpl w:val="44D2A744"/>
    <w:lvl w:ilvl="0" w:tplc="8C8C57E8">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421B9"/>
    <w:multiLevelType w:val="multilevel"/>
    <w:tmpl w:val="74A8C38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Light" w:eastAsiaTheme="minorHAnsi" w:hAnsi="Calibri Light" w:cs="Calibri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850C8"/>
    <w:multiLevelType w:val="hybridMultilevel"/>
    <w:tmpl w:val="B8E6C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293768"/>
    <w:multiLevelType w:val="hybridMultilevel"/>
    <w:tmpl w:val="7E64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57459"/>
    <w:multiLevelType w:val="hybridMultilevel"/>
    <w:tmpl w:val="B902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2489D"/>
    <w:multiLevelType w:val="hybridMultilevel"/>
    <w:tmpl w:val="0E042A04"/>
    <w:lvl w:ilvl="0" w:tplc="2520C16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215A6"/>
    <w:multiLevelType w:val="hybridMultilevel"/>
    <w:tmpl w:val="19FC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951FB"/>
    <w:multiLevelType w:val="hybridMultilevel"/>
    <w:tmpl w:val="9C0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E4FBB"/>
    <w:multiLevelType w:val="hybridMultilevel"/>
    <w:tmpl w:val="F676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452F0"/>
    <w:multiLevelType w:val="hybridMultilevel"/>
    <w:tmpl w:val="FA9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E311C"/>
    <w:multiLevelType w:val="hybridMultilevel"/>
    <w:tmpl w:val="E2AE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573D1"/>
    <w:multiLevelType w:val="hybridMultilevel"/>
    <w:tmpl w:val="BF1AE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74379"/>
    <w:multiLevelType w:val="multilevel"/>
    <w:tmpl w:val="8158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C7C4F"/>
    <w:multiLevelType w:val="hybridMultilevel"/>
    <w:tmpl w:val="3240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54D7A"/>
    <w:multiLevelType w:val="hybridMultilevel"/>
    <w:tmpl w:val="ED9A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C7AD9"/>
    <w:multiLevelType w:val="multilevel"/>
    <w:tmpl w:val="2F3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C644A"/>
    <w:multiLevelType w:val="multilevel"/>
    <w:tmpl w:val="6442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B6705"/>
    <w:multiLevelType w:val="hybridMultilevel"/>
    <w:tmpl w:val="08B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D4020"/>
    <w:multiLevelType w:val="multilevel"/>
    <w:tmpl w:val="58DC7B82"/>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032770">
    <w:abstractNumId w:val="5"/>
  </w:num>
  <w:num w:numId="2" w16cid:durableId="1317222466">
    <w:abstractNumId w:val="12"/>
  </w:num>
  <w:num w:numId="3" w16cid:durableId="44725523">
    <w:abstractNumId w:val="16"/>
  </w:num>
  <w:num w:numId="4" w16cid:durableId="805052477">
    <w:abstractNumId w:val="1"/>
  </w:num>
  <w:num w:numId="5" w16cid:durableId="1453982387">
    <w:abstractNumId w:val="18"/>
  </w:num>
  <w:num w:numId="6" w16cid:durableId="871570549">
    <w:abstractNumId w:val="14"/>
  </w:num>
  <w:num w:numId="7" w16cid:durableId="1938438963">
    <w:abstractNumId w:val="13"/>
  </w:num>
  <w:num w:numId="8" w16cid:durableId="79102633">
    <w:abstractNumId w:val="4"/>
  </w:num>
  <w:num w:numId="9" w16cid:durableId="1927571671">
    <w:abstractNumId w:val="11"/>
  </w:num>
  <w:num w:numId="10" w16cid:durableId="448013606">
    <w:abstractNumId w:val="10"/>
  </w:num>
  <w:num w:numId="11" w16cid:durableId="761528954">
    <w:abstractNumId w:val="6"/>
  </w:num>
  <w:num w:numId="12" w16cid:durableId="2038041249">
    <w:abstractNumId w:val="15"/>
  </w:num>
  <w:num w:numId="13" w16cid:durableId="996616430">
    <w:abstractNumId w:val="17"/>
  </w:num>
  <w:num w:numId="14" w16cid:durableId="593707862">
    <w:abstractNumId w:val="0"/>
  </w:num>
  <w:num w:numId="15" w16cid:durableId="1569421742">
    <w:abstractNumId w:val="9"/>
  </w:num>
  <w:num w:numId="16" w16cid:durableId="1826776886">
    <w:abstractNumId w:val="7"/>
  </w:num>
  <w:num w:numId="17" w16cid:durableId="343827217">
    <w:abstractNumId w:val="8"/>
  </w:num>
  <w:num w:numId="18" w16cid:durableId="963580436">
    <w:abstractNumId w:val="3"/>
  </w:num>
  <w:num w:numId="19" w16cid:durableId="552351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13"/>
    <w:rsid w:val="00071DBC"/>
    <w:rsid w:val="000C6FA7"/>
    <w:rsid w:val="000D7FD2"/>
    <w:rsid w:val="001058BB"/>
    <w:rsid w:val="0011168B"/>
    <w:rsid w:val="00171AD4"/>
    <w:rsid w:val="00187913"/>
    <w:rsid w:val="00217BB1"/>
    <w:rsid w:val="0026078A"/>
    <w:rsid w:val="00262CBD"/>
    <w:rsid w:val="00274AA3"/>
    <w:rsid w:val="00286EEF"/>
    <w:rsid w:val="002901F6"/>
    <w:rsid w:val="002A2D59"/>
    <w:rsid w:val="002C3717"/>
    <w:rsid w:val="002D795F"/>
    <w:rsid w:val="002F660D"/>
    <w:rsid w:val="0033448A"/>
    <w:rsid w:val="00346389"/>
    <w:rsid w:val="00350145"/>
    <w:rsid w:val="00353E0E"/>
    <w:rsid w:val="00362E97"/>
    <w:rsid w:val="00381908"/>
    <w:rsid w:val="003A314F"/>
    <w:rsid w:val="003C2C41"/>
    <w:rsid w:val="003D5711"/>
    <w:rsid w:val="0041239E"/>
    <w:rsid w:val="00425D5F"/>
    <w:rsid w:val="004C0973"/>
    <w:rsid w:val="004D42B5"/>
    <w:rsid w:val="004F182A"/>
    <w:rsid w:val="00511C41"/>
    <w:rsid w:val="0052184E"/>
    <w:rsid w:val="00541760"/>
    <w:rsid w:val="00544AA9"/>
    <w:rsid w:val="005559B7"/>
    <w:rsid w:val="00556ADE"/>
    <w:rsid w:val="0058107A"/>
    <w:rsid w:val="005906E8"/>
    <w:rsid w:val="005D1258"/>
    <w:rsid w:val="005D6F6F"/>
    <w:rsid w:val="00640CD2"/>
    <w:rsid w:val="00675317"/>
    <w:rsid w:val="006760B1"/>
    <w:rsid w:val="0067768F"/>
    <w:rsid w:val="006F3F15"/>
    <w:rsid w:val="006F77D5"/>
    <w:rsid w:val="00704DE2"/>
    <w:rsid w:val="0072624B"/>
    <w:rsid w:val="007265C5"/>
    <w:rsid w:val="007326C8"/>
    <w:rsid w:val="00751D71"/>
    <w:rsid w:val="007725AC"/>
    <w:rsid w:val="0079788E"/>
    <w:rsid w:val="00806A1D"/>
    <w:rsid w:val="0084758A"/>
    <w:rsid w:val="00890289"/>
    <w:rsid w:val="00890D5D"/>
    <w:rsid w:val="008922CF"/>
    <w:rsid w:val="008A0D81"/>
    <w:rsid w:val="008D34E5"/>
    <w:rsid w:val="008D751C"/>
    <w:rsid w:val="008F055F"/>
    <w:rsid w:val="008F6D27"/>
    <w:rsid w:val="009079AF"/>
    <w:rsid w:val="00916F6D"/>
    <w:rsid w:val="009371B4"/>
    <w:rsid w:val="009B26DC"/>
    <w:rsid w:val="009B6221"/>
    <w:rsid w:val="009F1E54"/>
    <w:rsid w:val="00A135CF"/>
    <w:rsid w:val="00A15F5D"/>
    <w:rsid w:val="00A33147"/>
    <w:rsid w:val="00A6421A"/>
    <w:rsid w:val="00A65948"/>
    <w:rsid w:val="00A92408"/>
    <w:rsid w:val="00AA2B82"/>
    <w:rsid w:val="00AF124D"/>
    <w:rsid w:val="00B11277"/>
    <w:rsid w:val="00B35D3D"/>
    <w:rsid w:val="00B40655"/>
    <w:rsid w:val="00B46835"/>
    <w:rsid w:val="00B474C8"/>
    <w:rsid w:val="00B77423"/>
    <w:rsid w:val="00BB0DFF"/>
    <w:rsid w:val="00BC04D0"/>
    <w:rsid w:val="00BC4E90"/>
    <w:rsid w:val="00BD4A5C"/>
    <w:rsid w:val="00C60C36"/>
    <w:rsid w:val="00CA7E84"/>
    <w:rsid w:val="00CD68A8"/>
    <w:rsid w:val="00CF544E"/>
    <w:rsid w:val="00CF6FF9"/>
    <w:rsid w:val="00D45015"/>
    <w:rsid w:val="00D76D33"/>
    <w:rsid w:val="00DD05D4"/>
    <w:rsid w:val="00DD5574"/>
    <w:rsid w:val="00E0034C"/>
    <w:rsid w:val="00E126A0"/>
    <w:rsid w:val="00E13BB1"/>
    <w:rsid w:val="00E22753"/>
    <w:rsid w:val="00E2310B"/>
    <w:rsid w:val="00E323F4"/>
    <w:rsid w:val="00E33B4E"/>
    <w:rsid w:val="00E84B4B"/>
    <w:rsid w:val="00EC6389"/>
    <w:rsid w:val="00ED019B"/>
    <w:rsid w:val="00EE3EE8"/>
    <w:rsid w:val="00EE4813"/>
    <w:rsid w:val="00EF3336"/>
    <w:rsid w:val="00EF3EC9"/>
    <w:rsid w:val="00F2653F"/>
    <w:rsid w:val="00F27AF6"/>
    <w:rsid w:val="00F86C79"/>
    <w:rsid w:val="00FD1E31"/>
    <w:rsid w:val="00FE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2022C"/>
  <w15:chartTrackingRefBased/>
  <w15:docId w15:val="{A91C8E7D-0C7A-684E-9ABF-2D762990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E31"/>
    <w:pPr>
      <w:ind w:left="720"/>
      <w:contextualSpacing/>
    </w:pPr>
  </w:style>
  <w:style w:type="paragraph" w:styleId="FootnoteText">
    <w:name w:val="footnote text"/>
    <w:basedOn w:val="Normal"/>
    <w:link w:val="FootnoteTextChar"/>
    <w:uiPriority w:val="99"/>
    <w:semiHidden/>
    <w:unhideWhenUsed/>
    <w:rsid w:val="003D5711"/>
    <w:rPr>
      <w:sz w:val="20"/>
      <w:szCs w:val="20"/>
    </w:rPr>
  </w:style>
  <w:style w:type="character" w:customStyle="1" w:styleId="FootnoteTextChar">
    <w:name w:val="Footnote Text Char"/>
    <w:basedOn w:val="DefaultParagraphFont"/>
    <w:link w:val="FootnoteText"/>
    <w:uiPriority w:val="99"/>
    <w:semiHidden/>
    <w:rsid w:val="003D5711"/>
    <w:rPr>
      <w:sz w:val="20"/>
      <w:szCs w:val="20"/>
    </w:rPr>
  </w:style>
  <w:style w:type="character" w:styleId="FootnoteReference">
    <w:name w:val="footnote reference"/>
    <w:basedOn w:val="DefaultParagraphFont"/>
    <w:uiPriority w:val="99"/>
    <w:semiHidden/>
    <w:unhideWhenUsed/>
    <w:rsid w:val="003D5711"/>
    <w:rPr>
      <w:vertAlign w:val="superscript"/>
    </w:rPr>
  </w:style>
  <w:style w:type="character" w:styleId="Hyperlink">
    <w:name w:val="Hyperlink"/>
    <w:basedOn w:val="DefaultParagraphFont"/>
    <w:uiPriority w:val="99"/>
    <w:unhideWhenUsed/>
    <w:rsid w:val="00541760"/>
    <w:rPr>
      <w:color w:val="0563C1" w:themeColor="hyperlink"/>
      <w:u w:val="single"/>
    </w:rPr>
  </w:style>
  <w:style w:type="character" w:styleId="UnresolvedMention">
    <w:name w:val="Unresolved Mention"/>
    <w:basedOn w:val="DefaultParagraphFont"/>
    <w:uiPriority w:val="99"/>
    <w:semiHidden/>
    <w:unhideWhenUsed/>
    <w:rsid w:val="00541760"/>
    <w:rPr>
      <w:color w:val="605E5C"/>
      <w:shd w:val="clear" w:color="auto" w:fill="E1DFDD"/>
    </w:rPr>
  </w:style>
  <w:style w:type="paragraph" w:styleId="Header">
    <w:name w:val="header"/>
    <w:basedOn w:val="Normal"/>
    <w:link w:val="HeaderChar"/>
    <w:uiPriority w:val="99"/>
    <w:unhideWhenUsed/>
    <w:rsid w:val="00EE3EE8"/>
    <w:pPr>
      <w:tabs>
        <w:tab w:val="center" w:pos="4680"/>
        <w:tab w:val="right" w:pos="9360"/>
      </w:tabs>
    </w:pPr>
  </w:style>
  <w:style w:type="character" w:customStyle="1" w:styleId="HeaderChar">
    <w:name w:val="Header Char"/>
    <w:basedOn w:val="DefaultParagraphFont"/>
    <w:link w:val="Header"/>
    <w:uiPriority w:val="99"/>
    <w:rsid w:val="00EE3EE8"/>
  </w:style>
  <w:style w:type="paragraph" w:styleId="Footer">
    <w:name w:val="footer"/>
    <w:basedOn w:val="Normal"/>
    <w:link w:val="FooterChar"/>
    <w:uiPriority w:val="99"/>
    <w:unhideWhenUsed/>
    <w:rsid w:val="00EE3EE8"/>
    <w:pPr>
      <w:tabs>
        <w:tab w:val="center" w:pos="4680"/>
        <w:tab w:val="right" w:pos="9360"/>
      </w:tabs>
    </w:pPr>
  </w:style>
  <w:style w:type="character" w:customStyle="1" w:styleId="FooterChar">
    <w:name w:val="Footer Char"/>
    <w:basedOn w:val="DefaultParagraphFont"/>
    <w:link w:val="Footer"/>
    <w:uiPriority w:val="99"/>
    <w:rsid w:val="00EE3EE8"/>
  </w:style>
  <w:style w:type="character" w:styleId="FollowedHyperlink">
    <w:name w:val="FollowedHyperlink"/>
    <w:basedOn w:val="DefaultParagraphFont"/>
    <w:uiPriority w:val="99"/>
    <w:semiHidden/>
    <w:unhideWhenUsed/>
    <w:rsid w:val="00EE3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7160">
      <w:bodyDiv w:val="1"/>
      <w:marLeft w:val="0"/>
      <w:marRight w:val="0"/>
      <w:marTop w:val="0"/>
      <w:marBottom w:val="0"/>
      <w:divBdr>
        <w:top w:val="none" w:sz="0" w:space="0" w:color="auto"/>
        <w:left w:val="none" w:sz="0" w:space="0" w:color="auto"/>
        <w:bottom w:val="none" w:sz="0" w:space="0" w:color="auto"/>
        <w:right w:val="none" w:sz="0" w:space="0" w:color="auto"/>
      </w:divBdr>
    </w:div>
    <w:div w:id="17517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grading-student-work/" TargetMode="External"/><Relationship Id="rId3" Type="http://schemas.openxmlformats.org/officeDocument/2006/relationships/settings" Target="settings.xml"/><Relationship Id="rId7" Type="http://schemas.openxmlformats.org/officeDocument/2006/relationships/hyperlink" Target="https://www.insidehighered.com/views/2016/01/19/new-ways-grade-more-effectively-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Esola, Emily Johanna</dc:creator>
  <cp:keywords/>
  <dc:description/>
  <cp:lastModifiedBy>Esola, Emily Johanna</cp:lastModifiedBy>
  <cp:revision>97</cp:revision>
  <dcterms:created xsi:type="dcterms:W3CDTF">2023-12-10T15:00:00Z</dcterms:created>
  <dcterms:modified xsi:type="dcterms:W3CDTF">2023-12-11T21:36:00Z</dcterms:modified>
</cp:coreProperties>
</file>